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A09D" w14:textId="650E7BDB" w:rsidR="0022033D" w:rsidRPr="0022033D" w:rsidRDefault="0022033D" w:rsidP="0022033D">
      <w:pPr>
        <w:pStyle w:val="Header"/>
        <w:rPr>
          <w:noProof w:val="0"/>
          <w:sz w:val="24"/>
        </w:rPr>
      </w:pPr>
      <w:r w:rsidRPr="0022033D">
        <w:rPr>
          <w:noProof w:val="0"/>
          <w:sz w:val="24"/>
        </w:rPr>
        <w:t>3GPP TSG-RAN WG2 Meeting #127bis</w:t>
      </w:r>
      <w:r w:rsidRPr="0022033D">
        <w:rPr>
          <w:noProof w:val="0"/>
          <w:sz w:val="24"/>
        </w:rPr>
        <w:tab/>
      </w:r>
      <w:r>
        <w:rPr>
          <w:noProof w:val="0"/>
          <w:sz w:val="24"/>
        </w:rPr>
        <w:tab/>
      </w:r>
      <w:r>
        <w:rPr>
          <w:noProof w:val="0"/>
          <w:sz w:val="24"/>
        </w:rPr>
        <w:tab/>
      </w:r>
      <w:r>
        <w:rPr>
          <w:noProof w:val="0"/>
          <w:sz w:val="24"/>
        </w:rPr>
        <w:tab/>
      </w:r>
      <w:r>
        <w:rPr>
          <w:noProof w:val="0"/>
          <w:sz w:val="24"/>
        </w:rPr>
        <w:tab/>
      </w:r>
      <w:r w:rsidRPr="0022033D">
        <w:rPr>
          <w:noProof w:val="0"/>
          <w:sz w:val="24"/>
        </w:rPr>
        <w:t>R2-240</w:t>
      </w:r>
      <w:r w:rsidR="00C01A78">
        <w:rPr>
          <w:noProof w:val="0"/>
          <w:sz w:val="24"/>
        </w:rPr>
        <w:t>8908</w:t>
      </w:r>
    </w:p>
    <w:p w14:paraId="12328E5D" w14:textId="77777777" w:rsidR="0022033D" w:rsidRPr="0022033D" w:rsidRDefault="0022033D" w:rsidP="0022033D">
      <w:pPr>
        <w:pStyle w:val="Header"/>
        <w:rPr>
          <w:noProof w:val="0"/>
          <w:sz w:val="24"/>
        </w:rPr>
      </w:pPr>
      <w:r w:rsidRPr="0022033D">
        <w:rPr>
          <w:noProof w:val="0"/>
          <w:sz w:val="24"/>
        </w:rPr>
        <w:t>Hefei, China, Oct 14th – 18th, 2024</w:t>
      </w:r>
    </w:p>
    <w:p w14:paraId="45A40ACC" w14:textId="77777777" w:rsidR="00EB28C1" w:rsidRPr="00C65A1B" w:rsidRDefault="00EB28C1" w:rsidP="00C65A1B">
      <w:pPr>
        <w:pStyle w:val="Header"/>
        <w:rPr>
          <w:noProof w:val="0"/>
          <w:sz w:val="24"/>
        </w:rPr>
      </w:pP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5F988C95"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5702A1">
        <w:rPr>
          <w:rFonts w:ascii="Arial" w:hAnsi="Arial" w:cs="Arial"/>
          <w:b/>
          <w:bCs/>
          <w:sz w:val="24"/>
        </w:rPr>
        <w:t>RACH</w:t>
      </w:r>
      <w:r w:rsidR="00556A0E">
        <w:rPr>
          <w:rFonts w:ascii="Arial" w:hAnsi="Arial" w:cs="Arial"/>
          <w:b/>
          <w:bCs/>
          <w:sz w:val="24"/>
        </w:rPr>
        <w:t xml:space="preserve"> aspects</w:t>
      </w:r>
      <w:r w:rsidR="000B5942">
        <w:rPr>
          <w:rFonts w:ascii="Arial" w:hAnsi="Arial" w:cs="Arial"/>
          <w:b/>
          <w:bCs/>
          <w:sz w:val="24"/>
        </w:rPr>
        <w:t xml:space="preserve"> for A</w:t>
      </w:r>
      <w:r w:rsidR="00556A0E">
        <w:rPr>
          <w:rFonts w:ascii="Arial" w:hAnsi="Arial" w:cs="Arial"/>
          <w:b/>
          <w:bCs/>
          <w:sz w:val="24"/>
        </w:rPr>
        <w:t>mbient</w:t>
      </w:r>
      <w:r w:rsidR="000B5942">
        <w:rPr>
          <w:rFonts w:ascii="Arial" w:hAnsi="Arial" w:cs="Arial"/>
          <w:b/>
          <w:bCs/>
          <w:sz w:val="24"/>
        </w:rPr>
        <w:t>-IoT</w:t>
      </w:r>
    </w:p>
    <w:p w14:paraId="3E03E22C" w14:textId="035877AF"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544201">
        <w:rPr>
          <w:rFonts w:ascii="Arial" w:hAnsi="Arial"/>
          <w:b/>
          <w:sz w:val="24"/>
        </w:rPr>
        <w:t>8.2.</w:t>
      </w:r>
      <w:r w:rsidR="008935C8">
        <w:rPr>
          <w:rFonts w:ascii="Arial" w:hAnsi="Arial"/>
          <w:b/>
          <w:sz w:val="24"/>
        </w:rPr>
        <w:t>4</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E932183" w14:textId="54B87E05" w:rsidR="00016EC0" w:rsidRDefault="009B57F8" w:rsidP="00B2645E">
      <w:pPr>
        <w:ind w:left="-26"/>
      </w:pPr>
      <w:r>
        <w:t>In</w:t>
      </w:r>
      <w:r w:rsidR="008406F1">
        <w:t xml:space="preserve"> the</w:t>
      </w:r>
      <w:r>
        <w:t xml:space="preserve"> RAN2#12</w:t>
      </w:r>
      <w:r w:rsidR="007D2DE8">
        <w:t>7</w:t>
      </w:r>
      <w:r w:rsidR="005903F0">
        <w:t xml:space="preserve"> meeting, </w:t>
      </w:r>
      <w:r w:rsidR="008406F1">
        <w:t xml:space="preserve">the </w:t>
      </w:r>
      <w:r w:rsidR="0050135D">
        <w:t>following agreements were mad</w:t>
      </w:r>
      <w:r w:rsidR="00EC6795">
        <w:t>e</w:t>
      </w:r>
      <w:r w:rsidR="004E6AAD">
        <w:t xml:space="preserve"> for </w:t>
      </w:r>
      <w:r w:rsidR="005E0851">
        <w:t xml:space="preserve">the </w:t>
      </w:r>
      <w:r w:rsidR="007D2DE8">
        <w:t>RACH</w:t>
      </w:r>
      <w:r w:rsidR="00EC6795">
        <w:t xml:space="preserve"> [</w:t>
      </w:r>
      <w:r w:rsidR="002F385F">
        <w:t>1</w:t>
      </w:r>
      <w:r w:rsidR="00EC6795">
        <w:t>]</w:t>
      </w:r>
      <w:r w:rsidR="005E0851">
        <w:t xml:space="preserve"> for ambient IoT.</w:t>
      </w:r>
    </w:p>
    <w:p w14:paraId="1B600B7E" w14:textId="77777777" w:rsidR="00B2645E" w:rsidRPr="00FD577F" w:rsidRDefault="00B2645E" w:rsidP="00B2645E">
      <w:pPr>
        <w:pStyle w:val="Doc-text2"/>
        <w:pBdr>
          <w:top w:val="single" w:sz="4" w:space="1" w:color="auto"/>
          <w:left w:val="single" w:sz="4" w:space="4" w:color="auto"/>
          <w:bottom w:val="single" w:sz="4" w:space="1" w:color="auto"/>
          <w:right w:val="single" w:sz="4" w:space="4" w:color="auto"/>
        </w:pBdr>
        <w:rPr>
          <w:b/>
          <w:bCs/>
        </w:rPr>
      </w:pPr>
      <w:r w:rsidRPr="00FD577F">
        <w:rPr>
          <w:b/>
          <w:bCs/>
        </w:rPr>
        <w:t xml:space="preserve">Agreements </w:t>
      </w:r>
    </w:p>
    <w:p w14:paraId="4EA59140" w14:textId="3A5FC380" w:rsidR="00B2645E" w:rsidRDefault="00B2645E" w:rsidP="00B2645E">
      <w:pPr>
        <w:pStyle w:val="Doc-text2"/>
        <w:pBdr>
          <w:top w:val="single" w:sz="4" w:space="1" w:color="auto"/>
          <w:left w:val="single" w:sz="4" w:space="4" w:color="auto"/>
          <w:bottom w:val="single" w:sz="4" w:space="1" w:color="auto"/>
          <w:right w:val="single" w:sz="4" w:space="4" w:color="auto"/>
        </w:pBdr>
      </w:pPr>
      <w:r>
        <w:t>-</w:t>
      </w:r>
      <w:r>
        <w:tab/>
        <w:t>for 2step CBRA, RAN2 design will support msg2.  Whether it is needed it is up to the reader.  FFS when it is needed</w:t>
      </w:r>
      <w:r w:rsidRPr="00FD577F">
        <w:t xml:space="preserve">.  For 2-step CBRA (when mgs2 is needed), the random ID </w:t>
      </w:r>
      <w:r>
        <w:t xml:space="preserve">(fixed 16bits) </w:t>
      </w:r>
      <w:r w:rsidRPr="00FD577F">
        <w:t>is also included in A-IoT Msg</w:t>
      </w:r>
      <w:proofErr w:type="gramStart"/>
      <w:r w:rsidRPr="00FD577F">
        <w:t>1,and</w:t>
      </w:r>
      <w:proofErr w:type="gramEnd"/>
      <w:r w:rsidRPr="00FD577F">
        <w:t xml:space="preserve"> is echoed in A-IoT Msg2.</w:t>
      </w:r>
      <w:r>
        <w:rPr>
          <w:i/>
          <w:iCs/>
        </w:rPr>
        <w:t xml:space="preserve">   </w:t>
      </w:r>
      <w:r>
        <w:t xml:space="preserve">FFS if there will be devices support only 2-step RA and any other optimizations will be needed for such devices.  </w:t>
      </w:r>
    </w:p>
    <w:p w14:paraId="40C23218" w14:textId="77777777" w:rsidR="00B2645E" w:rsidRDefault="00B2645E" w:rsidP="00B2645E">
      <w:pPr>
        <w:pStyle w:val="Doc-text2"/>
        <w:pBdr>
          <w:top w:val="single" w:sz="4" w:space="1" w:color="auto"/>
          <w:left w:val="single" w:sz="4" w:space="4" w:color="auto"/>
          <w:bottom w:val="single" w:sz="4" w:space="1" w:color="auto"/>
          <w:right w:val="single" w:sz="4" w:space="4" w:color="auto"/>
        </w:pBdr>
      </w:pPr>
      <w:r>
        <w:t>-</w:t>
      </w:r>
      <w: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7508A77F" w14:textId="77777777" w:rsidR="00B2645E" w:rsidRPr="001959E4" w:rsidRDefault="00B2645E" w:rsidP="00B2645E">
      <w:pPr>
        <w:pStyle w:val="Doc-text2"/>
        <w:pBdr>
          <w:top w:val="single" w:sz="4" w:space="1" w:color="auto"/>
          <w:left w:val="single" w:sz="4" w:space="4" w:color="auto"/>
          <w:bottom w:val="single" w:sz="4" w:space="1" w:color="auto"/>
          <w:right w:val="single" w:sz="4" w:space="4" w:color="auto"/>
        </w:pBdr>
      </w:pPr>
      <w:r>
        <w:t>-</w:t>
      </w:r>
      <w:r>
        <w:tab/>
        <w:t>FFS if reader assigns the AS ID for scheduling purposes</w:t>
      </w:r>
    </w:p>
    <w:p w14:paraId="440E1395" w14:textId="77777777" w:rsidR="00016EC0" w:rsidRDefault="00016EC0" w:rsidP="00B313CD"/>
    <w:p w14:paraId="648D2BF0" w14:textId="4985B096" w:rsidR="009A7E2F" w:rsidRPr="00B0629E" w:rsidRDefault="004B0663" w:rsidP="009A7E2F">
      <w:r>
        <w:t xml:space="preserve">In this document, we will discuss what type of ID should be used for scheduling </w:t>
      </w:r>
      <w:r w:rsidR="0010215E">
        <w:t>purpose.</w:t>
      </w:r>
    </w:p>
    <w:p w14:paraId="57ECF1F9"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57C69ADF" w14:textId="748E85D7" w:rsidR="001D1D1D" w:rsidRDefault="001D1D1D" w:rsidP="001D1D1D">
      <w:pPr>
        <w:pStyle w:val="elementtoproof"/>
        <w:rPr>
          <w:rFonts w:ascii="Times New Roman" w:eastAsiaTheme="minorEastAsia" w:hAnsi="Times New Roman" w:cs="Times New Roman"/>
          <w:sz w:val="20"/>
          <w:szCs w:val="20"/>
          <w:lang w:val="en-GB"/>
        </w:rPr>
      </w:pPr>
      <w:r w:rsidRPr="001D1D1D">
        <w:rPr>
          <w:rFonts w:ascii="Times New Roman" w:eastAsiaTheme="minorEastAsia" w:hAnsi="Times New Roman" w:cs="Times New Roman"/>
          <w:sz w:val="20"/>
          <w:szCs w:val="20"/>
          <w:lang w:val="en-GB"/>
        </w:rPr>
        <w:t xml:space="preserve">Currently, in 5G NR RACH procedure the </w:t>
      </w:r>
      <w:proofErr w:type="spellStart"/>
      <w:r w:rsidRPr="001D1D1D">
        <w:rPr>
          <w:rFonts w:ascii="Times New Roman" w:eastAsiaTheme="minorEastAsia" w:hAnsi="Times New Roman" w:cs="Times New Roman"/>
          <w:sz w:val="20"/>
          <w:szCs w:val="20"/>
          <w:lang w:val="en-GB"/>
        </w:rPr>
        <w:t>gNB</w:t>
      </w:r>
      <w:proofErr w:type="spellEnd"/>
      <w:r w:rsidRPr="001D1D1D">
        <w:rPr>
          <w:rFonts w:ascii="Times New Roman" w:eastAsiaTheme="minorEastAsia" w:hAnsi="Times New Roman" w:cs="Times New Roman"/>
          <w:sz w:val="20"/>
          <w:szCs w:val="20"/>
          <w:lang w:val="en-GB"/>
        </w:rPr>
        <w:t xml:space="preserve"> includes Scheduling ID (for example ASID) for scheduling purpose. However, A-IoT random access procedure is different from what we have in 5G NR RACH procedure. The following agreements were made related to the 4-step RACH procedure for A-IoT in RAN2#126 meeting</w:t>
      </w:r>
      <w:r w:rsidR="00AC533B">
        <w:rPr>
          <w:rFonts w:ascii="Times New Roman" w:eastAsiaTheme="minorEastAsia" w:hAnsi="Times New Roman" w:cs="Times New Roman"/>
          <w:sz w:val="20"/>
          <w:szCs w:val="20"/>
          <w:lang w:val="en-GB"/>
        </w:rPr>
        <w:t xml:space="preserve"> [2]</w:t>
      </w:r>
      <w:r w:rsidRPr="001D1D1D">
        <w:rPr>
          <w:rFonts w:ascii="Times New Roman" w:eastAsiaTheme="minorEastAsia" w:hAnsi="Times New Roman" w:cs="Times New Roman"/>
          <w:sz w:val="20"/>
          <w:szCs w:val="20"/>
          <w:lang w:val="en-GB"/>
        </w:rPr>
        <w:t>.</w:t>
      </w:r>
    </w:p>
    <w:p w14:paraId="2F4218C3" w14:textId="77777777" w:rsidR="00AC533B" w:rsidRDefault="00AC533B" w:rsidP="001D1D1D">
      <w:pPr>
        <w:pStyle w:val="elementtoproof"/>
        <w:rPr>
          <w:rFonts w:ascii="Times New Roman" w:eastAsiaTheme="minorEastAsia" w:hAnsi="Times New Roman" w:cs="Times New Roman"/>
          <w:sz w:val="20"/>
          <w:szCs w:val="20"/>
          <w:lang w:val="en-GB"/>
        </w:rPr>
      </w:pPr>
    </w:p>
    <w:p w14:paraId="0EAB1156" w14:textId="77777777" w:rsidR="00B72C27" w:rsidRPr="009E29FD" w:rsidRDefault="00B72C27" w:rsidP="00B72C27">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 xml:space="preserve">on “4 step” </w:t>
      </w:r>
      <w:proofErr w:type="gramStart"/>
      <w:r>
        <w:rPr>
          <w:b/>
          <w:bCs/>
          <w:i/>
          <w:iCs/>
        </w:rPr>
        <w:t>RA</w:t>
      </w:r>
      <w:proofErr w:type="gramEnd"/>
    </w:p>
    <w:p w14:paraId="53C4C1FE" w14:textId="77777777" w:rsidR="00B72C27" w:rsidRPr="00BB4CCF" w:rsidRDefault="00B72C27" w:rsidP="00B72C27">
      <w:pPr>
        <w:pStyle w:val="Doc-text2"/>
        <w:pBdr>
          <w:top w:val="single" w:sz="4" w:space="1" w:color="auto"/>
          <w:left w:val="single" w:sz="4" w:space="4" w:color="auto"/>
          <w:bottom w:val="single" w:sz="4" w:space="1" w:color="auto"/>
          <w:right w:val="single" w:sz="4" w:space="4" w:color="auto"/>
        </w:pBdr>
      </w:pPr>
      <w:r w:rsidRPr="00BB4CCF">
        <w:t>1</w:t>
      </w:r>
      <w:r w:rsidRPr="00BB4CCF">
        <w:tab/>
        <w:t xml:space="preserve">A-IoT </w:t>
      </w:r>
      <w:r w:rsidRPr="00BB4CCF">
        <w:rPr>
          <w:rFonts w:hint="eastAsia"/>
        </w:rPr>
        <w:t>M</w:t>
      </w:r>
      <w:r w:rsidRPr="00BB4CCF">
        <w:t xml:space="preserve">sg1: the device sends an ID to the reader.  ID is a random ID generated by device (FFS how it is generated, e.g. randomly </w:t>
      </w:r>
      <w:proofErr w:type="gramStart"/>
      <w:r w:rsidRPr="00BB4CCF">
        <w:t>generated</w:t>
      </w:r>
      <w:proofErr w:type="gramEnd"/>
      <w:r w:rsidRPr="00BB4CCF">
        <w:t xml:space="preserve"> or generated based on Device ID).  FFS on ID size</w:t>
      </w:r>
      <w:r>
        <w:t xml:space="preserve">.  This doesn’t preclude any other RAN1 agreed </w:t>
      </w:r>
      <w:proofErr w:type="gramStart"/>
      <w:r>
        <w:t>information</w:t>
      </w:r>
      <w:proofErr w:type="gramEnd"/>
    </w:p>
    <w:p w14:paraId="3E531E7E" w14:textId="77777777" w:rsidR="00B72C27" w:rsidRPr="00FB6970" w:rsidRDefault="00B72C27" w:rsidP="00B72C27">
      <w:pPr>
        <w:pStyle w:val="Doc-text2"/>
        <w:pBdr>
          <w:top w:val="single" w:sz="4" w:space="1" w:color="auto"/>
          <w:left w:val="single" w:sz="4" w:space="4" w:color="auto"/>
          <w:bottom w:val="single" w:sz="4" w:space="1" w:color="auto"/>
          <w:right w:val="single" w:sz="4" w:space="4" w:color="auto"/>
        </w:pBdr>
      </w:pPr>
      <w:r w:rsidRPr="00BB4CCF">
        <w:t>2</w:t>
      </w:r>
      <w:r w:rsidRPr="00BB4CCF">
        <w:tab/>
        <w:t xml:space="preserve">A-IoT </w:t>
      </w:r>
      <w:r w:rsidRPr="00BB4CCF">
        <w:rPr>
          <w:rFonts w:hint="eastAsia"/>
        </w:rPr>
        <w:t>M</w:t>
      </w:r>
      <w:r w:rsidRPr="00BB4CCF">
        <w:t xml:space="preserve">sg2: the reader </w:t>
      </w:r>
      <w:proofErr w:type="spellStart"/>
      <w:r w:rsidRPr="00BB4CCF">
        <w:t>echos</w:t>
      </w:r>
      <w:proofErr w:type="spellEnd"/>
      <w:r w:rsidRPr="00BB4CCF">
        <w:t xml:space="preserve"> the ID received in Msg1. </w:t>
      </w:r>
      <w:r>
        <w:t xml:space="preserve">  Further </w:t>
      </w:r>
      <w:r w:rsidRPr="00BB4CCF">
        <w:t xml:space="preserve">information </w:t>
      </w:r>
      <w:r>
        <w:t xml:space="preserve">may be </w:t>
      </w:r>
      <w:r w:rsidRPr="00BB4CCF">
        <w:t xml:space="preserve">included in </w:t>
      </w:r>
      <w:r w:rsidRPr="00FB6970">
        <w:t xml:space="preserve">mgs2 based on RAN1 </w:t>
      </w:r>
      <w:proofErr w:type="gramStart"/>
      <w:r w:rsidRPr="00FB6970">
        <w:t>agreements</w:t>
      </w:r>
      <w:proofErr w:type="gramEnd"/>
      <w:r w:rsidRPr="00FB6970">
        <w:t xml:space="preserve">   </w:t>
      </w:r>
    </w:p>
    <w:p w14:paraId="15C58CDC" w14:textId="77777777" w:rsidR="00B72C27" w:rsidRPr="00FB6970" w:rsidRDefault="00B72C27" w:rsidP="00B72C27">
      <w:pPr>
        <w:pStyle w:val="Doc-text2"/>
        <w:pBdr>
          <w:top w:val="single" w:sz="4" w:space="1" w:color="auto"/>
          <w:left w:val="single" w:sz="4" w:space="4" w:color="auto"/>
          <w:bottom w:val="single" w:sz="4" w:space="1" w:color="auto"/>
          <w:right w:val="single" w:sz="4" w:space="4" w:color="auto"/>
        </w:pBdr>
      </w:pPr>
      <w:r w:rsidRPr="00FB6970">
        <w:t>3</w:t>
      </w:r>
      <w:r w:rsidRPr="00FB6970">
        <w:tab/>
        <w:t xml:space="preserve">A-IoT </w:t>
      </w:r>
      <w:r w:rsidRPr="00FB6970">
        <w:rPr>
          <w:rFonts w:hint="eastAsia"/>
        </w:rPr>
        <w:t>M</w:t>
      </w:r>
      <w:r w:rsidRPr="00FB6970">
        <w:t xml:space="preserve">sg3: device sends Device ID and/or any other upper layer data (depending on upper layer request)  </w:t>
      </w:r>
    </w:p>
    <w:p w14:paraId="56B99987" w14:textId="77777777" w:rsidR="00B72C27" w:rsidRDefault="00B72C27" w:rsidP="00B72C27">
      <w:pPr>
        <w:pStyle w:val="Doc-text2"/>
        <w:numPr>
          <w:ilvl w:val="0"/>
          <w:numId w:val="18"/>
        </w:numPr>
        <w:pBdr>
          <w:top w:val="single" w:sz="4" w:space="1" w:color="auto"/>
          <w:left w:val="single" w:sz="4" w:space="4" w:color="auto"/>
          <w:bottom w:val="single" w:sz="4" w:space="1" w:color="auto"/>
          <w:right w:val="single" w:sz="4" w:space="4" w:color="auto"/>
        </w:pBdr>
      </w:pPr>
      <w:r w:rsidRPr="00FB6970">
        <w:t xml:space="preserve">The device considers the contention resolution as successful, if the Msg2 including the same random ID in Msg1 is received. RAN2 assumes the size of random ID in Msg1 should be sufficient for contention resolution purpose.  </w:t>
      </w:r>
    </w:p>
    <w:p w14:paraId="2943C66E" w14:textId="77777777" w:rsidR="00B72C27" w:rsidRPr="00FB6970" w:rsidRDefault="00B72C27" w:rsidP="00B72C27">
      <w:pPr>
        <w:pStyle w:val="Doc-text2"/>
        <w:numPr>
          <w:ilvl w:val="0"/>
          <w:numId w:val="18"/>
        </w:numPr>
        <w:pBdr>
          <w:top w:val="single" w:sz="4" w:space="1" w:color="auto"/>
          <w:left w:val="single" w:sz="4" w:space="4" w:color="auto"/>
          <w:bottom w:val="single" w:sz="4" w:space="1" w:color="auto"/>
          <w:right w:val="single" w:sz="4" w:space="4" w:color="auto"/>
        </w:pBdr>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86BE7C2" w14:textId="77777777" w:rsidR="00AC533B" w:rsidRDefault="00AC533B" w:rsidP="001D1D1D">
      <w:pPr>
        <w:pStyle w:val="elementtoproof"/>
        <w:rPr>
          <w:rFonts w:ascii="Times New Roman" w:eastAsiaTheme="minorEastAsia" w:hAnsi="Times New Roman" w:cs="Times New Roman"/>
          <w:sz w:val="20"/>
          <w:szCs w:val="20"/>
          <w:lang w:val="en-GB"/>
        </w:rPr>
      </w:pPr>
    </w:p>
    <w:p w14:paraId="6E6BD4F4" w14:textId="77777777" w:rsidR="00AC533B" w:rsidRDefault="00AC533B" w:rsidP="001D1D1D">
      <w:pPr>
        <w:pStyle w:val="elementtoproof"/>
        <w:rPr>
          <w:rFonts w:ascii="Times New Roman" w:eastAsiaTheme="minorEastAsia" w:hAnsi="Times New Roman" w:cs="Times New Roman"/>
          <w:sz w:val="20"/>
          <w:szCs w:val="20"/>
          <w:lang w:val="en-GB"/>
        </w:rPr>
      </w:pPr>
    </w:p>
    <w:p w14:paraId="62054854" w14:textId="403D709A" w:rsidR="00C0132C" w:rsidRPr="00300CED" w:rsidRDefault="00AC533B" w:rsidP="00C0132C">
      <w:pPr>
        <w:pStyle w:val="elementtoproof"/>
        <w:rPr>
          <w:rFonts w:ascii="Times New Roman" w:eastAsiaTheme="minorEastAsia" w:hAnsi="Times New Roman" w:cs="Times New Roman"/>
          <w:sz w:val="20"/>
          <w:szCs w:val="20"/>
          <w:lang w:val="en-GB"/>
        </w:rPr>
      </w:pPr>
      <w:r w:rsidRPr="00AC533B">
        <w:rPr>
          <w:rFonts w:ascii="Times New Roman" w:eastAsiaTheme="minorEastAsia" w:hAnsi="Times New Roman" w:cs="Times New Roman"/>
          <w:sz w:val="20"/>
          <w:szCs w:val="20"/>
          <w:lang w:val="en-GB"/>
        </w:rPr>
        <w:t xml:space="preserve">In A-IoT, the device generates a 16-bit random ID and sends it to the reader. The reader then echoes the ID received in Msg1 back to the device in Msg2. </w:t>
      </w:r>
      <w:r w:rsidR="007013A1">
        <w:rPr>
          <w:rFonts w:ascii="Times New Roman" w:eastAsiaTheme="minorEastAsia" w:hAnsi="Times New Roman" w:cs="Times New Roman"/>
          <w:sz w:val="20"/>
          <w:szCs w:val="20"/>
          <w:lang w:val="en-GB"/>
        </w:rPr>
        <w:t>As</w:t>
      </w:r>
      <w:r w:rsidR="007013A1" w:rsidRPr="00AC533B">
        <w:rPr>
          <w:rFonts w:ascii="Times New Roman" w:eastAsiaTheme="minorEastAsia" w:hAnsi="Times New Roman" w:cs="Times New Roman"/>
          <w:sz w:val="20"/>
          <w:szCs w:val="20"/>
          <w:lang w:val="en-GB"/>
        </w:rPr>
        <w:t xml:space="preserve"> </w:t>
      </w:r>
      <w:r w:rsidRPr="00AC533B">
        <w:rPr>
          <w:rFonts w:ascii="Times New Roman" w:eastAsiaTheme="minorEastAsia" w:hAnsi="Times New Roman" w:cs="Times New Roman"/>
          <w:sz w:val="20"/>
          <w:szCs w:val="20"/>
          <w:lang w:val="en-GB"/>
        </w:rPr>
        <w:t xml:space="preserve">the </w:t>
      </w:r>
      <w:r w:rsidR="006F100C">
        <w:rPr>
          <w:rFonts w:ascii="Times New Roman" w:eastAsiaTheme="minorEastAsia" w:hAnsi="Times New Roman" w:cs="Times New Roman"/>
          <w:sz w:val="20"/>
          <w:szCs w:val="20"/>
          <w:lang w:val="en-GB"/>
        </w:rPr>
        <w:t xml:space="preserve">random </w:t>
      </w:r>
      <w:r w:rsidRPr="00AC533B">
        <w:rPr>
          <w:rFonts w:ascii="Times New Roman" w:eastAsiaTheme="minorEastAsia" w:hAnsi="Times New Roman" w:cs="Times New Roman"/>
          <w:sz w:val="20"/>
          <w:szCs w:val="20"/>
          <w:lang w:val="en-GB"/>
        </w:rPr>
        <w:t xml:space="preserve">ID is already included in Msg2, it was discussed in the last meeting whether an additional scheduling ID (such as </w:t>
      </w:r>
      <w:r w:rsidR="0034323B">
        <w:rPr>
          <w:rFonts w:ascii="Times New Roman" w:eastAsiaTheme="minorEastAsia" w:hAnsi="Times New Roman" w:cs="Times New Roman"/>
          <w:sz w:val="20"/>
          <w:szCs w:val="20"/>
          <w:lang w:val="en-GB"/>
        </w:rPr>
        <w:t>short AS ID</w:t>
      </w:r>
      <w:r w:rsidRPr="00AC533B">
        <w:rPr>
          <w:rFonts w:ascii="Times New Roman" w:eastAsiaTheme="minorEastAsia" w:hAnsi="Times New Roman" w:cs="Times New Roman"/>
          <w:sz w:val="20"/>
          <w:szCs w:val="20"/>
          <w:lang w:val="en-GB"/>
        </w:rPr>
        <w:t xml:space="preserve"> or an upper-layer ID) is needed in Msg2.</w:t>
      </w:r>
      <w:r w:rsidR="006F100C">
        <w:rPr>
          <w:rFonts w:ascii="Times New Roman" w:eastAsiaTheme="minorEastAsia" w:hAnsi="Times New Roman" w:cs="Times New Roman"/>
          <w:sz w:val="20"/>
          <w:szCs w:val="20"/>
          <w:lang w:val="en-GB"/>
        </w:rPr>
        <w:t xml:space="preserve"> In this regard, t</w:t>
      </w:r>
      <w:r w:rsidR="00C0132C" w:rsidRPr="00300CED">
        <w:rPr>
          <w:rFonts w:ascii="Times New Roman" w:eastAsiaTheme="minorEastAsia" w:hAnsi="Times New Roman" w:cs="Times New Roman"/>
          <w:sz w:val="20"/>
          <w:szCs w:val="20"/>
          <w:lang w:val="en-GB"/>
        </w:rPr>
        <w:t xml:space="preserve">here are two </w:t>
      </w:r>
      <w:r w:rsidR="006F100C">
        <w:rPr>
          <w:rFonts w:ascii="Times New Roman" w:eastAsiaTheme="minorEastAsia" w:hAnsi="Times New Roman" w:cs="Times New Roman"/>
          <w:sz w:val="20"/>
          <w:szCs w:val="20"/>
          <w:lang w:val="en-GB"/>
        </w:rPr>
        <w:t>possibilities moving forward</w:t>
      </w:r>
      <w:r w:rsidR="00C0132C" w:rsidRPr="00300CED">
        <w:rPr>
          <w:rFonts w:ascii="Times New Roman" w:eastAsiaTheme="minorEastAsia" w:hAnsi="Times New Roman" w:cs="Times New Roman"/>
          <w:sz w:val="20"/>
          <w:szCs w:val="20"/>
          <w:lang w:val="en-GB"/>
        </w:rPr>
        <w:t>:</w:t>
      </w:r>
    </w:p>
    <w:p w14:paraId="7FB4BC77" w14:textId="77777777" w:rsidR="00C0132C" w:rsidRDefault="00C0132C" w:rsidP="00C0132C">
      <w:pPr>
        <w:pStyle w:val="NormalWeb"/>
      </w:pPr>
      <w:r>
        <w:t> </w:t>
      </w:r>
    </w:p>
    <w:p w14:paraId="74D85667" w14:textId="77777777" w:rsidR="00300CED" w:rsidRDefault="00300CED" w:rsidP="00C0132C">
      <w:pPr>
        <w:pStyle w:val="elementtoproof"/>
        <w:rPr>
          <w:rFonts w:ascii="Times New Roman" w:eastAsiaTheme="minorEastAsia" w:hAnsi="Times New Roman" w:cs="Times New Roman"/>
          <w:sz w:val="20"/>
          <w:szCs w:val="20"/>
          <w:u w:val="single"/>
          <w:lang w:val="en-GB"/>
        </w:rPr>
      </w:pPr>
    </w:p>
    <w:p w14:paraId="53AF2E65" w14:textId="7C330CA8" w:rsidR="00C0132C" w:rsidRDefault="00C0132C" w:rsidP="00C0132C">
      <w:pPr>
        <w:pStyle w:val="elementtoproof"/>
        <w:rPr>
          <w:rFonts w:ascii="Times New Roman" w:eastAsiaTheme="minorEastAsia" w:hAnsi="Times New Roman" w:cs="Times New Roman"/>
          <w:sz w:val="20"/>
          <w:szCs w:val="20"/>
          <w:lang w:val="en-GB"/>
        </w:rPr>
      </w:pPr>
      <w:r w:rsidRPr="00300CED">
        <w:rPr>
          <w:rFonts w:ascii="Times New Roman" w:eastAsiaTheme="minorEastAsia" w:hAnsi="Times New Roman" w:cs="Times New Roman"/>
          <w:sz w:val="20"/>
          <w:szCs w:val="20"/>
          <w:u w:val="single"/>
          <w:lang w:val="en-GB"/>
        </w:rPr>
        <w:t>Option 1:</w:t>
      </w:r>
      <w:r w:rsidRPr="00C0132C">
        <w:rPr>
          <w:rFonts w:ascii="Times New Roman" w:eastAsiaTheme="minorEastAsia" w:hAnsi="Times New Roman" w:cs="Times New Roman"/>
          <w:sz w:val="20"/>
          <w:szCs w:val="20"/>
          <w:lang w:val="en-GB"/>
        </w:rPr>
        <w:t xml:space="preserve"> </w:t>
      </w:r>
      <w:r w:rsidR="006F100C">
        <w:rPr>
          <w:rFonts w:ascii="Times New Roman" w:eastAsiaTheme="minorEastAsia" w:hAnsi="Times New Roman" w:cs="Times New Roman"/>
          <w:sz w:val="20"/>
          <w:szCs w:val="20"/>
          <w:lang w:val="en-GB"/>
        </w:rPr>
        <w:t xml:space="preserve">The </w:t>
      </w:r>
      <w:r w:rsidRPr="00C0132C">
        <w:rPr>
          <w:rFonts w:ascii="Times New Roman" w:eastAsiaTheme="minorEastAsia" w:hAnsi="Times New Roman" w:cs="Times New Roman"/>
          <w:sz w:val="20"/>
          <w:szCs w:val="20"/>
          <w:lang w:val="en-GB"/>
        </w:rPr>
        <w:t xml:space="preserve">random ID </w:t>
      </w:r>
      <w:r w:rsidR="006F100C">
        <w:rPr>
          <w:rFonts w:ascii="Times New Roman" w:eastAsiaTheme="minorEastAsia" w:hAnsi="Times New Roman" w:cs="Times New Roman"/>
          <w:sz w:val="20"/>
          <w:szCs w:val="20"/>
          <w:lang w:val="en-GB"/>
        </w:rPr>
        <w:t>itself is</w:t>
      </w:r>
      <w:r w:rsidRPr="00C0132C">
        <w:rPr>
          <w:rFonts w:ascii="Times New Roman" w:eastAsiaTheme="minorEastAsia" w:hAnsi="Times New Roman" w:cs="Times New Roman"/>
          <w:sz w:val="20"/>
          <w:szCs w:val="20"/>
          <w:lang w:val="en-GB"/>
        </w:rPr>
        <w:t xml:space="preserve"> used for scheduling.</w:t>
      </w:r>
    </w:p>
    <w:p w14:paraId="75996214" w14:textId="77777777" w:rsidR="00C0132C" w:rsidRPr="00C0132C" w:rsidRDefault="00C0132C" w:rsidP="00C0132C">
      <w:pPr>
        <w:pStyle w:val="elementtoproof"/>
        <w:rPr>
          <w:rFonts w:ascii="Times New Roman" w:eastAsiaTheme="minorEastAsia" w:hAnsi="Times New Roman" w:cs="Times New Roman"/>
          <w:sz w:val="20"/>
          <w:szCs w:val="20"/>
          <w:lang w:val="en-GB"/>
        </w:rPr>
      </w:pPr>
    </w:p>
    <w:p w14:paraId="0293BAA0" w14:textId="62CD0FA8" w:rsidR="00C0132C" w:rsidRDefault="00C0132C" w:rsidP="00C0132C">
      <w:pPr>
        <w:pStyle w:val="elementtoproof"/>
        <w:rPr>
          <w:rFonts w:ascii="Times New Roman" w:eastAsiaTheme="minorEastAsia" w:hAnsi="Times New Roman" w:cs="Times New Roman"/>
          <w:sz w:val="20"/>
          <w:szCs w:val="20"/>
          <w:lang w:val="en-GB"/>
        </w:rPr>
      </w:pPr>
      <w:r w:rsidRPr="00C0132C">
        <w:rPr>
          <w:rFonts w:ascii="Times New Roman" w:eastAsiaTheme="minorEastAsia" w:hAnsi="Times New Roman" w:cs="Times New Roman"/>
          <w:sz w:val="20"/>
          <w:szCs w:val="20"/>
          <w:lang w:val="en-GB"/>
        </w:rPr>
        <w:t xml:space="preserve">In this case, </w:t>
      </w:r>
      <w:r w:rsidR="00071A6C">
        <w:rPr>
          <w:rFonts w:ascii="Times New Roman" w:eastAsiaTheme="minorEastAsia" w:hAnsi="Times New Roman" w:cs="Times New Roman"/>
          <w:sz w:val="20"/>
          <w:szCs w:val="20"/>
          <w:lang w:val="en-GB"/>
        </w:rPr>
        <w:t>the</w:t>
      </w:r>
      <w:r w:rsidR="00071A6C" w:rsidRPr="00C0132C">
        <w:rPr>
          <w:rFonts w:ascii="Times New Roman" w:eastAsiaTheme="minorEastAsia" w:hAnsi="Times New Roman" w:cs="Times New Roman"/>
          <w:sz w:val="20"/>
          <w:szCs w:val="20"/>
          <w:lang w:val="en-GB"/>
        </w:rPr>
        <w:t xml:space="preserve"> </w:t>
      </w:r>
      <w:r w:rsidRPr="00C0132C">
        <w:rPr>
          <w:rFonts w:ascii="Times New Roman" w:eastAsiaTheme="minorEastAsia" w:hAnsi="Times New Roman" w:cs="Times New Roman"/>
          <w:sz w:val="20"/>
          <w:szCs w:val="20"/>
          <w:lang w:val="en-GB"/>
        </w:rPr>
        <w:t>random ID</w:t>
      </w:r>
      <w:r w:rsidR="00071A6C">
        <w:rPr>
          <w:rFonts w:ascii="Times New Roman" w:eastAsiaTheme="minorEastAsia" w:hAnsi="Times New Roman" w:cs="Times New Roman"/>
          <w:sz w:val="20"/>
          <w:szCs w:val="20"/>
          <w:lang w:val="en-GB"/>
        </w:rPr>
        <w:t xml:space="preserve"> generated </w:t>
      </w:r>
      <w:r w:rsidR="00F360C7">
        <w:rPr>
          <w:rFonts w:ascii="Times New Roman" w:eastAsiaTheme="minorEastAsia" w:hAnsi="Times New Roman" w:cs="Times New Roman"/>
          <w:sz w:val="20"/>
          <w:szCs w:val="20"/>
          <w:lang w:val="en-GB"/>
        </w:rPr>
        <w:t>by the device in msg1</w:t>
      </w:r>
      <w:r w:rsidRPr="00C0132C">
        <w:rPr>
          <w:rFonts w:ascii="Times New Roman" w:eastAsiaTheme="minorEastAsia" w:hAnsi="Times New Roman" w:cs="Times New Roman"/>
          <w:sz w:val="20"/>
          <w:szCs w:val="20"/>
          <w:lang w:val="en-GB"/>
        </w:rPr>
        <w:t xml:space="preserve"> is used as an identifier for scheduling. However, </w:t>
      </w:r>
      <w:r w:rsidR="008351CC">
        <w:rPr>
          <w:rFonts w:ascii="Times New Roman" w:eastAsiaTheme="minorEastAsia" w:hAnsi="Times New Roman" w:cs="Times New Roman"/>
          <w:sz w:val="20"/>
          <w:szCs w:val="20"/>
          <w:lang w:val="en-GB"/>
        </w:rPr>
        <w:t>there is a possibility that</w:t>
      </w:r>
      <w:r w:rsidRPr="00C0132C">
        <w:rPr>
          <w:rFonts w:ascii="Times New Roman" w:eastAsiaTheme="minorEastAsia" w:hAnsi="Times New Roman" w:cs="Times New Roman"/>
          <w:sz w:val="20"/>
          <w:szCs w:val="20"/>
          <w:lang w:val="en-GB"/>
        </w:rPr>
        <w:t xml:space="preserve"> multiple devices </w:t>
      </w:r>
      <w:r w:rsidR="008351CC">
        <w:rPr>
          <w:rFonts w:ascii="Times New Roman" w:eastAsiaTheme="minorEastAsia" w:hAnsi="Times New Roman" w:cs="Times New Roman"/>
          <w:sz w:val="20"/>
          <w:szCs w:val="20"/>
          <w:lang w:val="en-GB"/>
        </w:rPr>
        <w:t>generate</w:t>
      </w:r>
      <w:r w:rsidRPr="00C0132C">
        <w:rPr>
          <w:rFonts w:ascii="Times New Roman" w:eastAsiaTheme="minorEastAsia" w:hAnsi="Times New Roman" w:cs="Times New Roman"/>
          <w:sz w:val="20"/>
          <w:szCs w:val="20"/>
          <w:lang w:val="en-GB"/>
        </w:rPr>
        <w:t xml:space="preserve"> the same random ID. For example, if both </w:t>
      </w:r>
      <w:r w:rsidR="008351CC">
        <w:rPr>
          <w:rFonts w:ascii="Times New Roman" w:eastAsiaTheme="minorEastAsia" w:hAnsi="Times New Roman" w:cs="Times New Roman"/>
          <w:sz w:val="20"/>
          <w:szCs w:val="20"/>
          <w:lang w:val="en-GB"/>
        </w:rPr>
        <w:t xml:space="preserve">device </w:t>
      </w:r>
      <w:r w:rsidR="008351CC" w:rsidRPr="00C0132C">
        <w:rPr>
          <w:rFonts w:ascii="Times New Roman" w:eastAsiaTheme="minorEastAsia" w:hAnsi="Times New Roman" w:cs="Times New Roman"/>
          <w:sz w:val="20"/>
          <w:szCs w:val="20"/>
          <w:lang w:val="en-GB"/>
        </w:rPr>
        <w:t xml:space="preserve">1 </w:t>
      </w:r>
      <w:r w:rsidRPr="00C0132C">
        <w:rPr>
          <w:rFonts w:ascii="Times New Roman" w:eastAsiaTheme="minorEastAsia" w:hAnsi="Times New Roman" w:cs="Times New Roman"/>
          <w:sz w:val="20"/>
          <w:szCs w:val="20"/>
          <w:lang w:val="en-GB"/>
        </w:rPr>
        <w:t xml:space="preserve">and </w:t>
      </w:r>
      <w:r w:rsidR="008351CC">
        <w:rPr>
          <w:rFonts w:ascii="Times New Roman" w:eastAsiaTheme="minorEastAsia" w:hAnsi="Times New Roman" w:cs="Times New Roman"/>
          <w:sz w:val="20"/>
          <w:szCs w:val="20"/>
          <w:lang w:val="en-GB"/>
        </w:rPr>
        <w:t xml:space="preserve">device </w:t>
      </w:r>
      <w:r w:rsidR="008351CC" w:rsidRPr="00C0132C">
        <w:rPr>
          <w:rFonts w:ascii="Times New Roman" w:eastAsiaTheme="minorEastAsia" w:hAnsi="Times New Roman" w:cs="Times New Roman"/>
          <w:sz w:val="20"/>
          <w:szCs w:val="20"/>
          <w:lang w:val="en-GB"/>
        </w:rPr>
        <w:t xml:space="preserve">2 </w:t>
      </w:r>
      <w:r w:rsidRPr="00C0132C">
        <w:rPr>
          <w:rFonts w:ascii="Times New Roman" w:eastAsiaTheme="minorEastAsia" w:hAnsi="Times New Roman" w:cs="Times New Roman"/>
          <w:sz w:val="20"/>
          <w:szCs w:val="20"/>
          <w:lang w:val="en-GB"/>
        </w:rPr>
        <w:t>use the same random ID X</w:t>
      </w:r>
      <w:r w:rsidR="00CD2304">
        <w:rPr>
          <w:rFonts w:ascii="Times New Roman" w:eastAsiaTheme="minorEastAsia" w:hAnsi="Times New Roman" w:cs="Times New Roman"/>
          <w:sz w:val="20"/>
          <w:szCs w:val="20"/>
          <w:lang w:val="en-GB"/>
        </w:rPr>
        <w:t xml:space="preserve"> as shown in Figure 1</w:t>
      </w:r>
      <w:r w:rsidRPr="00C0132C">
        <w:rPr>
          <w:rFonts w:ascii="Times New Roman" w:eastAsiaTheme="minorEastAsia" w:hAnsi="Times New Roman" w:cs="Times New Roman"/>
          <w:sz w:val="20"/>
          <w:szCs w:val="20"/>
          <w:lang w:val="en-GB"/>
        </w:rPr>
        <w:t xml:space="preserve">, when the reader sends a paging message to e.g., </w:t>
      </w:r>
      <w:r w:rsidR="00CF6AC9">
        <w:rPr>
          <w:rFonts w:ascii="Times New Roman" w:eastAsiaTheme="minorEastAsia" w:hAnsi="Times New Roman" w:cs="Times New Roman"/>
          <w:sz w:val="20"/>
          <w:szCs w:val="20"/>
          <w:lang w:val="en-GB"/>
        </w:rPr>
        <w:t xml:space="preserve">device </w:t>
      </w:r>
      <w:r w:rsidR="00CF6AC9" w:rsidRPr="00C0132C">
        <w:rPr>
          <w:rFonts w:ascii="Times New Roman" w:eastAsiaTheme="minorEastAsia" w:hAnsi="Times New Roman" w:cs="Times New Roman"/>
          <w:sz w:val="20"/>
          <w:szCs w:val="20"/>
          <w:lang w:val="en-GB"/>
        </w:rPr>
        <w:t>1</w:t>
      </w:r>
      <w:r w:rsidRPr="00C0132C">
        <w:rPr>
          <w:rFonts w:ascii="Times New Roman" w:eastAsiaTheme="minorEastAsia" w:hAnsi="Times New Roman" w:cs="Times New Roman"/>
          <w:sz w:val="20"/>
          <w:szCs w:val="20"/>
          <w:lang w:val="en-GB"/>
        </w:rPr>
        <w:t xml:space="preserve">, </w:t>
      </w:r>
      <w:r w:rsidR="00CF6AC9">
        <w:rPr>
          <w:rFonts w:ascii="Times New Roman" w:eastAsiaTheme="minorEastAsia" w:hAnsi="Times New Roman" w:cs="Times New Roman"/>
          <w:sz w:val="20"/>
          <w:szCs w:val="20"/>
          <w:lang w:val="en-GB"/>
        </w:rPr>
        <w:t xml:space="preserve">device </w:t>
      </w:r>
      <w:r w:rsidR="00CF6AC9" w:rsidRPr="00C0132C">
        <w:rPr>
          <w:rFonts w:ascii="Times New Roman" w:eastAsiaTheme="minorEastAsia" w:hAnsi="Times New Roman" w:cs="Times New Roman"/>
          <w:sz w:val="20"/>
          <w:szCs w:val="20"/>
          <w:lang w:val="en-GB"/>
        </w:rPr>
        <w:t xml:space="preserve">2 </w:t>
      </w:r>
      <w:r w:rsidR="0028293C">
        <w:rPr>
          <w:rFonts w:ascii="Times New Roman" w:eastAsiaTheme="minorEastAsia" w:hAnsi="Times New Roman" w:cs="Times New Roman"/>
          <w:sz w:val="20"/>
          <w:szCs w:val="20"/>
          <w:lang w:val="en-GB"/>
        </w:rPr>
        <w:t>would</w:t>
      </w:r>
      <w:r w:rsidR="0028293C" w:rsidRPr="00C0132C">
        <w:rPr>
          <w:rFonts w:ascii="Times New Roman" w:eastAsiaTheme="minorEastAsia" w:hAnsi="Times New Roman" w:cs="Times New Roman"/>
          <w:sz w:val="20"/>
          <w:szCs w:val="20"/>
          <w:lang w:val="en-GB"/>
        </w:rPr>
        <w:t xml:space="preserve"> </w:t>
      </w:r>
      <w:r w:rsidRPr="00C0132C">
        <w:rPr>
          <w:rFonts w:ascii="Times New Roman" w:eastAsiaTheme="minorEastAsia" w:hAnsi="Times New Roman" w:cs="Times New Roman"/>
          <w:sz w:val="20"/>
          <w:szCs w:val="20"/>
          <w:lang w:val="en-GB"/>
        </w:rPr>
        <w:t xml:space="preserve">also respond along with </w:t>
      </w:r>
      <w:r w:rsidR="0028293C">
        <w:rPr>
          <w:rFonts w:ascii="Times New Roman" w:eastAsiaTheme="minorEastAsia" w:hAnsi="Times New Roman" w:cs="Times New Roman"/>
          <w:sz w:val="20"/>
          <w:szCs w:val="20"/>
          <w:lang w:val="en-GB"/>
        </w:rPr>
        <w:t xml:space="preserve">device </w:t>
      </w:r>
      <w:r w:rsidR="0028293C" w:rsidRPr="00C0132C">
        <w:rPr>
          <w:rFonts w:ascii="Times New Roman" w:eastAsiaTheme="minorEastAsia" w:hAnsi="Times New Roman" w:cs="Times New Roman"/>
          <w:sz w:val="20"/>
          <w:szCs w:val="20"/>
          <w:lang w:val="en-GB"/>
        </w:rPr>
        <w:t>1</w:t>
      </w:r>
      <w:r w:rsidRPr="00C0132C">
        <w:rPr>
          <w:rFonts w:ascii="Times New Roman" w:eastAsiaTheme="minorEastAsia" w:hAnsi="Times New Roman" w:cs="Times New Roman"/>
          <w:sz w:val="20"/>
          <w:szCs w:val="20"/>
          <w:lang w:val="en-GB"/>
        </w:rPr>
        <w:t>, leading to a collision between the two devices.</w:t>
      </w:r>
    </w:p>
    <w:p w14:paraId="4E82808B" w14:textId="77777777" w:rsidR="0083040B" w:rsidRDefault="0083040B" w:rsidP="00C0132C">
      <w:pPr>
        <w:pStyle w:val="elementtoproof"/>
        <w:rPr>
          <w:rFonts w:ascii="Times New Roman" w:eastAsiaTheme="minorEastAsia" w:hAnsi="Times New Roman" w:cs="Times New Roman"/>
          <w:sz w:val="20"/>
          <w:szCs w:val="20"/>
          <w:lang w:val="en-GB"/>
        </w:rPr>
      </w:pPr>
    </w:p>
    <w:p w14:paraId="7DF5AE5B" w14:textId="3DF7CC08" w:rsidR="00F36D91" w:rsidRDefault="005A5B63" w:rsidP="008B1E95">
      <w:pPr>
        <w:pStyle w:val="elementtoproof"/>
        <w:jc w:val="center"/>
        <w:rPr>
          <w:rFonts w:ascii="Times New Roman" w:eastAsiaTheme="minorEastAsia" w:hAnsi="Times New Roman" w:cs="Times New Roman"/>
          <w:sz w:val="20"/>
          <w:szCs w:val="20"/>
          <w:lang w:val="en-GB"/>
        </w:rPr>
      </w:pPr>
      <w:r>
        <w:rPr>
          <w:noProof/>
        </w:rPr>
        <w:drawing>
          <wp:inline distT="0" distB="0" distL="0" distR="0" wp14:anchorId="665B224D" wp14:editId="513FC42E">
            <wp:extent cx="3798267" cy="3498850"/>
            <wp:effectExtent l="0" t="0" r="0" b="6350"/>
            <wp:docPr id="1871952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952898" name=""/>
                    <pic:cNvPicPr/>
                  </pic:nvPicPr>
                  <pic:blipFill>
                    <a:blip r:embed="rId7"/>
                    <a:stretch>
                      <a:fillRect/>
                    </a:stretch>
                  </pic:blipFill>
                  <pic:spPr>
                    <a:xfrm>
                      <a:off x="0" y="0"/>
                      <a:ext cx="3805439" cy="3505456"/>
                    </a:xfrm>
                    <a:prstGeom prst="rect">
                      <a:avLst/>
                    </a:prstGeom>
                  </pic:spPr>
                </pic:pic>
              </a:graphicData>
            </a:graphic>
          </wp:inline>
        </w:drawing>
      </w:r>
    </w:p>
    <w:p w14:paraId="09D4BF53" w14:textId="34130D2D" w:rsidR="00F36D91" w:rsidRDefault="00F36D91" w:rsidP="008B1E95">
      <w:pPr>
        <w:pStyle w:val="elementtoproof"/>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Figure 1</w:t>
      </w:r>
      <w:r w:rsidR="005A5B63">
        <w:rPr>
          <w:rFonts w:ascii="Times New Roman" w:eastAsiaTheme="minorEastAsia" w:hAnsi="Times New Roman" w:cs="Times New Roman"/>
          <w:sz w:val="20"/>
          <w:szCs w:val="20"/>
          <w:lang w:val="en-GB"/>
        </w:rPr>
        <w:t>: Collision between two devices</w:t>
      </w:r>
    </w:p>
    <w:p w14:paraId="7E6372E9" w14:textId="77777777" w:rsidR="00F36D91" w:rsidRPr="00C0132C" w:rsidRDefault="00F36D91" w:rsidP="00C0132C">
      <w:pPr>
        <w:pStyle w:val="elementtoproof"/>
        <w:rPr>
          <w:rFonts w:ascii="Times New Roman" w:eastAsiaTheme="minorEastAsia" w:hAnsi="Times New Roman" w:cs="Times New Roman"/>
          <w:sz w:val="20"/>
          <w:szCs w:val="20"/>
          <w:lang w:val="en-GB"/>
        </w:rPr>
      </w:pPr>
    </w:p>
    <w:p w14:paraId="786B4F1C" w14:textId="35151CE9" w:rsidR="00C0132C" w:rsidRPr="00C0132C" w:rsidRDefault="00C0132C" w:rsidP="00C0132C">
      <w:pPr>
        <w:pStyle w:val="elementtoproof"/>
        <w:rPr>
          <w:rFonts w:ascii="Times New Roman" w:eastAsiaTheme="minorEastAsia" w:hAnsi="Times New Roman" w:cs="Times New Roman"/>
          <w:sz w:val="20"/>
          <w:szCs w:val="20"/>
          <w:lang w:val="en-GB"/>
        </w:rPr>
      </w:pPr>
      <w:r w:rsidRPr="00C0132C">
        <w:rPr>
          <w:rFonts w:ascii="Times New Roman" w:eastAsiaTheme="minorEastAsia" w:hAnsi="Times New Roman" w:cs="Times New Roman"/>
          <w:sz w:val="20"/>
          <w:szCs w:val="20"/>
          <w:lang w:val="en-GB"/>
        </w:rPr>
        <w:t xml:space="preserve">To prevent such collisions, additional information from the reader is required to indicate whether the device should maintain or overwrite the random ID after sending it in Msg1. If </w:t>
      </w:r>
      <w:r w:rsidR="00D303E0">
        <w:rPr>
          <w:rFonts w:ascii="Times New Roman" w:eastAsiaTheme="minorEastAsia" w:hAnsi="Times New Roman" w:cs="Times New Roman"/>
          <w:sz w:val="20"/>
          <w:szCs w:val="20"/>
          <w:lang w:val="en-GB"/>
        </w:rPr>
        <w:t xml:space="preserve">the reader knows that </w:t>
      </w:r>
      <w:r w:rsidRPr="00C0132C">
        <w:rPr>
          <w:rFonts w:ascii="Times New Roman" w:eastAsiaTheme="minorEastAsia" w:hAnsi="Times New Roman" w:cs="Times New Roman"/>
          <w:sz w:val="20"/>
          <w:szCs w:val="20"/>
          <w:lang w:val="en-GB"/>
        </w:rPr>
        <w:t>the random ID is already in use by another A-IoT device, the reader instructs the device to overwrite the random ID</w:t>
      </w:r>
      <w:r w:rsidR="009E7FA1">
        <w:rPr>
          <w:rFonts w:ascii="Times New Roman" w:eastAsiaTheme="minorEastAsia" w:hAnsi="Times New Roman" w:cs="Times New Roman"/>
          <w:sz w:val="20"/>
          <w:szCs w:val="20"/>
          <w:lang w:val="en-GB"/>
        </w:rPr>
        <w:t xml:space="preserve"> after Msg3</w:t>
      </w:r>
      <w:r w:rsidRPr="00C0132C">
        <w:rPr>
          <w:rFonts w:ascii="Times New Roman" w:eastAsiaTheme="minorEastAsia" w:hAnsi="Times New Roman" w:cs="Times New Roman"/>
          <w:sz w:val="20"/>
          <w:szCs w:val="20"/>
          <w:lang w:val="en-GB"/>
        </w:rPr>
        <w:t>. On the other hand, if the random ID is not in use by any other A-IoT device, the reader indicates that the device should maintain the same random ID.</w:t>
      </w:r>
    </w:p>
    <w:p w14:paraId="47C6CDD9" w14:textId="4B1C9842" w:rsidR="00C0132C" w:rsidRPr="00C0132C" w:rsidRDefault="00C0132C" w:rsidP="00C0132C">
      <w:pPr>
        <w:pStyle w:val="NormalWeb"/>
        <w:rPr>
          <w:rFonts w:ascii="Times New Roman" w:eastAsiaTheme="minorEastAsia" w:hAnsi="Times New Roman" w:cs="Times New Roman"/>
          <w:sz w:val="20"/>
          <w:szCs w:val="20"/>
          <w:lang w:val="en-GB"/>
        </w:rPr>
      </w:pPr>
      <w:r w:rsidRPr="00C0132C">
        <w:rPr>
          <w:rFonts w:ascii="Times New Roman" w:eastAsiaTheme="minorEastAsia" w:hAnsi="Times New Roman" w:cs="Times New Roman"/>
          <w:sz w:val="20"/>
          <w:szCs w:val="20"/>
          <w:lang w:val="en-GB"/>
        </w:rPr>
        <w:t xml:space="preserve">As shown in </w:t>
      </w:r>
      <w:r w:rsidR="007B5431">
        <w:rPr>
          <w:rFonts w:ascii="Times New Roman" w:eastAsiaTheme="minorEastAsia" w:hAnsi="Times New Roman" w:cs="Times New Roman"/>
          <w:sz w:val="20"/>
          <w:szCs w:val="20"/>
          <w:lang w:val="en-GB"/>
        </w:rPr>
        <w:t>F</w:t>
      </w:r>
      <w:r w:rsidRPr="00C0132C">
        <w:rPr>
          <w:rFonts w:ascii="Times New Roman" w:eastAsiaTheme="minorEastAsia" w:hAnsi="Times New Roman" w:cs="Times New Roman"/>
          <w:sz w:val="20"/>
          <w:szCs w:val="20"/>
          <w:lang w:val="en-GB"/>
        </w:rPr>
        <w:t>igure</w:t>
      </w:r>
      <w:r w:rsidR="000F4885">
        <w:rPr>
          <w:rFonts w:ascii="Times New Roman" w:eastAsiaTheme="minorEastAsia" w:hAnsi="Times New Roman" w:cs="Times New Roman"/>
          <w:sz w:val="20"/>
          <w:szCs w:val="20"/>
          <w:lang w:val="en-GB"/>
        </w:rPr>
        <w:t xml:space="preserve"> </w:t>
      </w:r>
      <w:r w:rsidR="00CD2304">
        <w:rPr>
          <w:rFonts w:ascii="Times New Roman" w:eastAsiaTheme="minorEastAsia" w:hAnsi="Times New Roman" w:cs="Times New Roman"/>
          <w:sz w:val="20"/>
          <w:szCs w:val="20"/>
          <w:lang w:val="en-GB"/>
        </w:rPr>
        <w:t>2</w:t>
      </w:r>
      <w:r w:rsidRPr="00C0132C">
        <w:rPr>
          <w:rFonts w:ascii="Times New Roman" w:eastAsiaTheme="minorEastAsia" w:hAnsi="Times New Roman" w:cs="Times New Roman"/>
          <w:sz w:val="20"/>
          <w:szCs w:val="20"/>
          <w:lang w:val="en-GB"/>
        </w:rPr>
        <w:t xml:space="preserve">, </w:t>
      </w:r>
      <w:r w:rsidR="00861560">
        <w:rPr>
          <w:rFonts w:ascii="Times New Roman" w:eastAsiaTheme="minorEastAsia" w:hAnsi="Times New Roman" w:cs="Times New Roman"/>
          <w:sz w:val="20"/>
          <w:szCs w:val="20"/>
          <w:lang w:val="en-GB"/>
        </w:rPr>
        <w:t xml:space="preserve">device </w:t>
      </w:r>
      <w:r w:rsidR="00861560" w:rsidRPr="00C0132C">
        <w:rPr>
          <w:rFonts w:ascii="Times New Roman" w:eastAsiaTheme="minorEastAsia" w:hAnsi="Times New Roman" w:cs="Times New Roman"/>
          <w:sz w:val="20"/>
          <w:szCs w:val="20"/>
          <w:lang w:val="en-GB"/>
        </w:rPr>
        <w:t xml:space="preserve">2 </w:t>
      </w:r>
      <w:r w:rsidRPr="00C0132C">
        <w:rPr>
          <w:rFonts w:ascii="Times New Roman" w:eastAsiaTheme="minorEastAsia" w:hAnsi="Times New Roman" w:cs="Times New Roman"/>
          <w:sz w:val="20"/>
          <w:szCs w:val="20"/>
          <w:lang w:val="en-GB"/>
        </w:rPr>
        <w:t xml:space="preserve">has generated the same random ID as </w:t>
      </w:r>
      <w:r w:rsidR="005A5B63">
        <w:rPr>
          <w:rFonts w:ascii="Times New Roman" w:eastAsiaTheme="minorEastAsia" w:hAnsi="Times New Roman" w:cs="Times New Roman"/>
          <w:sz w:val="20"/>
          <w:szCs w:val="20"/>
          <w:lang w:val="en-GB"/>
        </w:rPr>
        <w:t xml:space="preserve">device </w:t>
      </w:r>
      <w:r w:rsidRPr="00C0132C">
        <w:rPr>
          <w:rFonts w:ascii="Times New Roman" w:eastAsiaTheme="minorEastAsia" w:hAnsi="Times New Roman" w:cs="Times New Roman"/>
          <w:sz w:val="20"/>
          <w:szCs w:val="20"/>
          <w:lang w:val="en-GB"/>
        </w:rPr>
        <w:t xml:space="preserve">1. To resolve this, the reader assigns a new random ID to </w:t>
      </w:r>
      <w:r w:rsidR="005A5B63">
        <w:rPr>
          <w:rFonts w:ascii="Times New Roman" w:eastAsiaTheme="minorEastAsia" w:hAnsi="Times New Roman" w:cs="Times New Roman"/>
          <w:sz w:val="20"/>
          <w:szCs w:val="20"/>
          <w:lang w:val="en-GB"/>
        </w:rPr>
        <w:t xml:space="preserve">device </w:t>
      </w:r>
      <w:r w:rsidRPr="00C0132C">
        <w:rPr>
          <w:rFonts w:ascii="Times New Roman" w:eastAsiaTheme="minorEastAsia" w:hAnsi="Times New Roman" w:cs="Times New Roman"/>
          <w:sz w:val="20"/>
          <w:szCs w:val="20"/>
          <w:lang w:val="en-GB"/>
        </w:rPr>
        <w:t>2</w:t>
      </w:r>
      <w:r w:rsidR="009E7FA1">
        <w:rPr>
          <w:rFonts w:ascii="Times New Roman" w:eastAsiaTheme="minorEastAsia" w:hAnsi="Times New Roman" w:cs="Times New Roman"/>
          <w:sz w:val="20"/>
          <w:szCs w:val="20"/>
          <w:lang w:val="en-GB"/>
        </w:rPr>
        <w:t xml:space="preserve"> after Msg3</w:t>
      </w:r>
      <w:r w:rsidRPr="00C0132C">
        <w:rPr>
          <w:rFonts w:ascii="Times New Roman" w:eastAsiaTheme="minorEastAsia" w:hAnsi="Times New Roman" w:cs="Times New Roman"/>
          <w:sz w:val="20"/>
          <w:szCs w:val="20"/>
          <w:lang w:val="en-GB"/>
        </w:rPr>
        <w:t>."</w:t>
      </w:r>
    </w:p>
    <w:p w14:paraId="30D3E529" w14:textId="77777777" w:rsidR="00C0132C" w:rsidRDefault="00C0132C" w:rsidP="00C0132C">
      <w:pPr>
        <w:pStyle w:val="elementtoproof"/>
        <w:rPr>
          <w:rFonts w:ascii="Times New Roman" w:eastAsiaTheme="minorEastAsia" w:hAnsi="Times New Roman" w:cs="Times New Roman"/>
          <w:sz w:val="20"/>
          <w:szCs w:val="20"/>
          <w:lang w:val="en-GB"/>
        </w:rPr>
      </w:pPr>
    </w:p>
    <w:p w14:paraId="4D8112EB" w14:textId="08C98F19" w:rsidR="000F4885" w:rsidRDefault="005A5B63" w:rsidP="00141699">
      <w:pPr>
        <w:pStyle w:val="elementtoproof"/>
        <w:jc w:val="center"/>
        <w:rPr>
          <w:rFonts w:ascii="Times New Roman" w:eastAsiaTheme="minorEastAsia" w:hAnsi="Times New Roman" w:cs="Times New Roman"/>
          <w:sz w:val="20"/>
          <w:szCs w:val="20"/>
          <w:lang w:val="en-GB"/>
        </w:rPr>
      </w:pPr>
      <w:r>
        <w:rPr>
          <w:noProof/>
        </w:rPr>
        <w:drawing>
          <wp:inline distT="0" distB="0" distL="0" distR="0" wp14:anchorId="37836988" wp14:editId="060AF850">
            <wp:extent cx="3252109" cy="2620645"/>
            <wp:effectExtent l="0" t="0" r="5715" b="8255"/>
            <wp:docPr id="697941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941615" name=""/>
                    <pic:cNvPicPr/>
                  </pic:nvPicPr>
                  <pic:blipFill>
                    <a:blip r:embed="rId8"/>
                    <a:stretch>
                      <a:fillRect/>
                    </a:stretch>
                  </pic:blipFill>
                  <pic:spPr>
                    <a:xfrm>
                      <a:off x="0" y="0"/>
                      <a:ext cx="3266191" cy="2631993"/>
                    </a:xfrm>
                    <a:prstGeom prst="rect">
                      <a:avLst/>
                    </a:prstGeom>
                  </pic:spPr>
                </pic:pic>
              </a:graphicData>
            </a:graphic>
          </wp:inline>
        </w:drawing>
      </w:r>
    </w:p>
    <w:p w14:paraId="4CA541F0" w14:textId="69812938" w:rsidR="005A5B63" w:rsidRDefault="001F20F1" w:rsidP="005A5B63">
      <w:pPr>
        <w:pStyle w:val="elementtoproof"/>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Figure </w:t>
      </w:r>
      <w:r w:rsidR="00F36D91">
        <w:rPr>
          <w:rFonts w:ascii="Times New Roman" w:eastAsiaTheme="minorEastAsia" w:hAnsi="Times New Roman" w:cs="Times New Roman"/>
          <w:sz w:val="20"/>
          <w:szCs w:val="20"/>
          <w:lang w:val="en-GB"/>
        </w:rPr>
        <w:t>2</w:t>
      </w:r>
      <w:r w:rsidR="005A5B63">
        <w:rPr>
          <w:rFonts w:ascii="Times New Roman" w:eastAsiaTheme="minorEastAsia" w:hAnsi="Times New Roman" w:cs="Times New Roman"/>
          <w:sz w:val="20"/>
          <w:szCs w:val="20"/>
          <w:lang w:val="en-GB"/>
        </w:rPr>
        <w:t>:</w:t>
      </w:r>
      <w:r w:rsidR="005A5B63" w:rsidRPr="005A5B63">
        <w:rPr>
          <w:rFonts w:ascii="Times New Roman" w:eastAsiaTheme="minorEastAsia" w:hAnsi="Times New Roman" w:cs="Times New Roman"/>
          <w:sz w:val="20"/>
          <w:szCs w:val="20"/>
          <w:lang w:val="en-GB"/>
        </w:rPr>
        <w:t xml:space="preserve"> </w:t>
      </w:r>
      <w:r w:rsidR="005A5B63">
        <w:rPr>
          <w:rFonts w:ascii="Times New Roman" w:eastAsiaTheme="minorEastAsia" w:hAnsi="Times New Roman" w:cs="Times New Roman"/>
          <w:sz w:val="20"/>
          <w:szCs w:val="20"/>
          <w:lang w:val="en-GB"/>
        </w:rPr>
        <w:t>RACH procedure with random ID is used for scheduling.</w:t>
      </w:r>
    </w:p>
    <w:p w14:paraId="2503F8CD" w14:textId="7ADF7464" w:rsidR="001F20F1" w:rsidRDefault="001F20F1" w:rsidP="00141699">
      <w:pPr>
        <w:pStyle w:val="elementtoproof"/>
        <w:jc w:val="center"/>
        <w:rPr>
          <w:rFonts w:ascii="Times New Roman" w:eastAsiaTheme="minorEastAsia" w:hAnsi="Times New Roman" w:cs="Times New Roman"/>
          <w:sz w:val="20"/>
          <w:szCs w:val="20"/>
          <w:lang w:val="en-GB"/>
        </w:rPr>
      </w:pPr>
    </w:p>
    <w:p w14:paraId="488FF4FC" w14:textId="77777777" w:rsidR="000F4885" w:rsidRPr="00C0132C" w:rsidRDefault="000F4885" w:rsidP="00C0132C">
      <w:pPr>
        <w:pStyle w:val="elementtoproof"/>
        <w:rPr>
          <w:rFonts w:ascii="Times New Roman" w:eastAsiaTheme="minorEastAsia" w:hAnsi="Times New Roman" w:cs="Times New Roman"/>
          <w:sz w:val="20"/>
          <w:szCs w:val="20"/>
          <w:lang w:val="en-GB"/>
        </w:rPr>
      </w:pPr>
    </w:p>
    <w:p w14:paraId="5F80AC33" w14:textId="08B16313" w:rsidR="000B4AB4" w:rsidRPr="00B472ED" w:rsidRDefault="005A5B63" w:rsidP="000B4AB4">
      <w:pPr>
        <w:pStyle w:val="elementtoproof"/>
        <w:rPr>
          <w:rFonts w:ascii="Times New Roman" w:eastAsiaTheme="minorEastAsia" w:hAnsi="Times New Roman" w:cs="Times New Roman"/>
          <w:sz w:val="20"/>
          <w:szCs w:val="20"/>
          <w:lang w:val="en-GB"/>
        </w:rPr>
      </w:pPr>
      <w:r w:rsidRPr="00B472ED">
        <w:rPr>
          <w:rFonts w:ascii="Times New Roman" w:eastAsiaTheme="minorEastAsia" w:hAnsi="Times New Roman" w:cs="Times New Roman"/>
          <w:b/>
          <w:bCs/>
          <w:sz w:val="20"/>
          <w:szCs w:val="20"/>
          <w:lang w:val="en-GB"/>
        </w:rPr>
        <w:t>Observation 1: If the random ID generated by the device is also used as an identifier for scheduling without a separate scheduling ID, it is possible that the random ID generated by the device is already being used by another device. In this case, the device should receive a new random ID from the reader.</w:t>
      </w:r>
      <w:r w:rsidR="000B4AB4" w:rsidRPr="00B472ED">
        <w:rPr>
          <w:rFonts w:ascii="Times New Roman" w:eastAsiaTheme="minorEastAsia" w:hAnsi="Times New Roman" w:cs="Times New Roman"/>
          <w:sz w:val="20"/>
          <w:szCs w:val="20"/>
          <w:lang w:val="en-GB"/>
        </w:rPr>
        <w:t xml:space="preserve">   </w:t>
      </w:r>
    </w:p>
    <w:p w14:paraId="45C5DC95" w14:textId="77777777" w:rsidR="00B472ED" w:rsidRDefault="00B472ED" w:rsidP="0083040B">
      <w:pPr>
        <w:pStyle w:val="elementtoproof"/>
        <w:rPr>
          <w:rFonts w:ascii="Times New Roman" w:eastAsiaTheme="minorEastAsia" w:hAnsi="Times New Roman" w:cs="Times New Roman"/>
          <w:sz w:val="20"/>
          <w:szCs w:val="20"/>
          <w:u w:val="single"/>
          <w:lang w:val="en-GB"/>
        </w:rPr>
      </w:pPr>
    </w:p>
    <w:p w14:paraId="35BBBDD7" w14:textId="0F3A2C65" w:rsidR="0083040B" w:rsidRPr="0083040B" w:rsidRDefault="0083040B" w:rsidP="0083040B">
      <w:pPr>
        <w:pStyle w:val="elementtoproof"/>
        <w:rPr>
          <w:rFonts w:ascii="Times New Roman" w:eastAsiaTheme="minorEastAsia" w:hAnsi="Times New Roman" w:cs="Times New Roman"/>
          <w:sz w:val="20"/>
          <w:szCs w:val="20"/>
          <w:lang w:val="en-GB"/>
        </w:rPr>
      </w:pPr>
      <w:r w:rsidRPr="00300CED">
        <w:rPr>
          <w:rFonts w:ascii="Times New Roman" w:eastAsiaTheme="minorEastAsia" w:hAnsi="Times New Roman" w:cs="Times New Roman"/>
          <w:sz w:val="20"/>
          <w:szCs w:val="20"/>
          <w:u w:val="single"/>
          <w:lang w:val="en-GB"/>
        </w:rPr>
        <w:t>Option 2:</w:t>
      </w:r>
      <w:r w:rsidRPr="0083040B">
        <w:rPr>
          <w:rFonts w:ascii="Times New Roman" w:eastAsiaTheme="minorEastAsia" w:hAnsi="Times New Roman" w:cs="Times New Roman"/>
          <w:sz w:val="20"/>
          <w:szCs w:val="20"/>
          <w:lang w:val="en-GB"/>
        </w:rPr>
        <w:t xml:space="preserve"> </w:t>
      </w:r>
      <w:r w:rsidR="00420B26">
        <w:rPr>
          <w:rFonts w:ascii="Times New Roman" w:eastAsiaTheme="minorEastAsia" w:hAnsi="Times New Roman" w:cs="Times New Roman"/>
          <w:sz w:val="20"/>
          <w:szCs w:val="20"/>
          <w:lang w:val="en-GB"/>
        </w:rPr>
        <w:t>T</w:t>
      </w:r>
      <w:r w:rsidR="00420B26" w:rsidRPr="0083040B">
        <w:rPr>
          <w:rFonts w:ascii="Times New Roman" w:eastAsiaTheme="minorEastAsia" w:hAnsi="Times New Roman" w:cs="Times New Roman"/>
          <w:sz w:val="20"/>
          <w:szCs w:val="20"/>
          <w:lang w:val="en-GB"/>
        </w:rPr>
        <w:t xml:space="preserve">he </w:t>
      </w:r>
      <w:r w:rsidRPr="0083040B">
        <w:rPr>
          <w:rFonts w:ascii="Times New Roman" w:eastAsiaTheme="minorEastAsia" w:hAnsi="Times New Roman" w:cs="Times New Roman"/>
          <w:sz w:val="20"/>
          <w:szCs w:val="20"/>
          <w:lang w:val="en-GB"/>
        </w:rPr>
        <w:t>reader assigns AS ID for scheduling purpose.</w:t>
      </w:r>
    </w:p>
    <w:p w14:paraId="7E6EC462" w14:textId="77777777" w:rsidR="0083040B" w:rsidRPr="0083040B" w:rsidRDefault="0083040B" w:rsidP="0083040B">
      <w:pPr>
        <w:pStyle w:val="NormalWeb"/>
        <w:rPr>
          <w:rFonts w:ascii="Times New Roman" w:eastAsiaTheme="minorEastAsia" w:hAnsi="Times New Roman" w:cs="Times New Roman"/>
          <w:sz w:val="20"/>
          <w:szCs w:val="20"/>
          <w:lang w:val="en-GB"/>
        </w:rPr>
      </w:pPr>
      <w:r w:rsidRPr="0083040B">
        <w:rPr>
          <w:rFonts w:ascii="Times New Roman" w:eastAsiaTheme="minorEastAsia" w:hAnsi="Times New Roman" w:cs="Times New Roman"/>
          <w:sz w:val="20"/>
          <w:szCs w:val="20"/>
          <w:lang w:val="en-GB"/>
        </w:rPr>
        <w:t> </w:t>
      </w:r>
    </w:p>
    <w:p w14:paraId="7A70D74A" w14:textId="7B812C6B" w:rsidR="0083040B" w:rsidRDefault="0083040B" w:rsidP="0083040B">
      <w:pPr>
        <w:pStyle w:val="elementtoproof"/>
        <w:rPr>
          <w:rFonts w:ascii="Times New Roman" w:eastAsiaTheme="minorEastAsia" w:hAnsi="Times New Roman" w:cs="Times New Roman"/>
          <w:sz w:val="20"/>
          <w:szCs w:val="20"/>
          <w:lang w:val="en-GB"/>
        </w:rPr>
      </w:pPr>
      <w:r w:rsidRPr="0083040B">
        <w:rPr>
          <w:rFonts w:ascii="Times New Roman" w:eastAsiaTheme="minorEastAsia" w:hAnsi="Times New Roman" w:cs="Times New Roman"/>
          <w:sz w:val="20"/>
          <w:szCs w:val="20"/>
          <w:lang w:val="en-GB"/>
        </w:rPr>
        <w:t>In this case an A-IoT device would require more memory and power to process</w:t>
      </w:r>
      <w:r w:rsidR="00420B26">
        <w:rPr>
          <w:rFonts w:ascii="Times New Roman" w:eastAsiaTheme="minorEastAsia" w:hAnsi="Times New Roman" w:cs="Times New Roman"/>
          <w:sz w:val="20"/>
          <w:szCs w:val="20"/>
          <w:lang w:val="en-GB"/>
        </w:rPr>
        <w:t xml:space="preserve"> both the random</w:t>
      </w:r>
      <w:r w:rsidR="00833C22">
        <w:rPr>
          <w:rFonts w:ascii="Times New Roman" w:eastAsiaTheme="minorEastAsia" w:hAnsi="Times New Roman" w:cs="Times New Roman"/>
          <w:sz w:val="20"/>
          <w:szCs w:val="20"/>
          <w:lang w:val="en-GB"/>
        </w:rPr>
        <w:t xml:space="preserve"> ID and the additional ID for scheduling in Msg2</w:t>
      </w:r>
      <w:r w:rsidRPr="0083040B">
        <w:rPr>
          <w:rFonts w:ascii="Times New Roman" w:eastAsiaTheme="minorEastAsia" w:hAnsi="Times New Roman" w:cs="Times New Roman"/>
          <w:sz w:val="20"/>
          <w:szCs w:val="20"/>
          <w:lang w:val="en-GB"/>
        </w:rPr>
        <w:t>. Additionally, the scheduling ID is assigned by the Reader, which is unique and specific to the device. Therefore, the Reader simply indicates the scheduling ID for the device when sending the paging message</w:t>
      </w:r>
      <w:r w:rsidR="004551B6">
        <w:rPr>
          <w:rFonts w:ascii="Times New Roman" w:eastAsiaTheme="minorEastAsia" w:hAnsi="Times New Roman" w:cs="Times New Roman"/>
          <w:sz w:val="20"/>
          <w:szCs w:val="20"/>
          <w:lang w:val="en-GB"/>
        </w:rPr>
        <w:t xml:space="preserve"> as shown in Figure </w:t>
      </w:r>
      <w:r w:rsidR="00CD2304">
        <w:rPr>
          <w:rFonts w:ascii="Times New Roman" w:eastAsiaTheme="minorEastAsia" w:hAnsi="Times New Roman" w:cs="Times New Roman"/>
          <w:sz w:val="20"/>
          <w:szCs w:val="20"/>
          <w:lang w:val="en-GB"/>
        </w:rPr>
        <w:t>3</w:t>
      </w:r>
      <w:r w:rsidRPr="0083040B">
        <w:rPr>
          <w:rFonts w:ascii="Times New Roman" w:eastAsiaTheme="minorEastAsia" w:hAnsi="Times New Roman" w:cs="Times New Roman"/>
          <w:sz w:val="20"/>
          <w:szCs w:val="20"/>
          <w:lang w:val="en-GB"/>
        </w:rPr>
        <w:t>, preventing any collisions as explained in option 1. Option 2 is simple and reduces the complexity for both the device and the reader. However, the only drawback is that the device will require an additional 16 bits of memory to store the information for the additional ID.</w:t>
      </w:r>
    </w:p>
    <w:p w14:paraId="317D7E34" w14:textId="77777777" w:rsidR="00B75E30" w:rsidRDefault="00B75E30" w:rsidP="0083040B">
      <w:pPr>
        <w:pStyle w:val="elementtoproof"/>
        <w:rPr>
          <w:rFonts w:ascii="Times New Roman" w:eastAsiaTheme="minorEastAsia" w:hAnsi="Times New Roman" w:cs="Times New Roman"/>
          <w:sz w:val="20"/>
          <w:szCs w:val="20"/>
          <w:lang w:val="en-GB"/>
        </w:rPr>
      </w:pPr>
    </w:p>
    <w:p w14:paraId="017528D0" w14:textId="74A46327" w:rsidR="00B75E30" w:rsidRPr="0083040B" w:rsidRDefault="005A5B63" w:rsidP="0083040B">
      <w:pPr>
        <w:pStyle w:val="elementtoproof"/>
        <w:rPr>
          <w:rFonts w:ascii="Times New Roman" w:eastAsiaTheme="minorEastAsia" w:hAnsi="Times New Roman" w:cs="Times New Roman"/>
          <w:sz w:val="20"/>
          <w:szCs w:val="20"/>
          <w:lang w:val="en-GB"/>
        </w:rPr>
      </w:pPr>
      <w:r>
        <w:rPr>
          <w:noProof/>
        </w:rPr>
        <w:drawing>
          <wp:inline distT="0" distB="0" distL="0" distR="0" wp14:anchorId="7E591CC8" wp14:editId="3BB21D5E">
            <wp:extent cx="2941112" cy="1571625"/>
            <wp:effectExtent l="0" t="0" r="0" b="0"/>
            <wp:docPr id="2090090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090300" name=""/>
                    <pic:cNvPicPr/>
                  </pic:nvPicPr>
                  <pic:blipFill>
                    <a:blip r:embed="rId9"/>
                    <a:stretch>
                      <a:fillRect/>
                    </a:stretch>
                  </pic:blipFill>
                  <pic:spPr>
                    <a:xfrm>
                      <a:off x="0" y="0"/>
                      <a:ext cx="2957486" cy="1580375"/>
                    </a:xfrm>
                    <a:prstGeom prst="rect">
                      <a:avLst/>
                    </a:prstGeom>
                  </pic:spPr>
                </pic:pic>
              </a:graphicData>
            </a:graphic>
          </wp:inline>
        </w:drawing>
      </w:r>
      <w:r>
        <w:rPr>
          <w:noProof/>
        </w:rPr>
        <w:drawing>
          <wp:inline distT="0" distB="0" distL="0" distR="0" wp14:anchorId="617CBB83" wp14:editId="0932839C">
            <wp:extent cx="2889250" cy="1368072"/>
            <wp:effectExtent l="0" t="0" r="6350" b="3810"/>
            <wp:docPr id="1979041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041949" name=""/>
                    <pic:cNvPicPr/>
                  </pic:nvPicPr>
                  <pic:blipFill>
                    <a:blip r:embed="rId10"/>
                    <a:stretch>
                      <a:fillRect/>
                    </a:stretch>
                  </pic:blipFill>
                  <pic:spPr>
                    <a:xfrm>
                      <a:off x="0" y="0"/>
                      <a:ext cx="2907934" cy="1376919"/>
                    </a:xfrm>
                    <a:prstGeom prst="rect">
                      <a:avLst/>
                    </a:prstGeom>
                  </pic:spPr>
                </pic:pic>
              </a:graphicData>
            </a:graphic>
          </wp:inline>
        </w:drawing>
      </w:r>
    </w:p>
    <w:p w14:paraId="75CC8C22" w14:textId="198AC683" w:rsidR="0083040B" w:rsidRDefault="00B75E30" w:rsidP="00B4721D">
      <w:pPr>
        <w:jc w:val="center"/>
        <w:rPr>
          <w:lang w:val="en-US"/>
        </w:rPr>
      </w:pPr>
      <w:r>
        <w:rPr>
          <w:lang w:val="en-US"/>
        </w:rPr>
        <w:t xml:space="preserve">Figure </w:t>
      </w:r>
      <w:r w:rsidR="00F36D91">
        <w:rPr>
          <w:lang w:val="en-US"/>
        </w:rPr>
        <w:t>3</w:t>
      </w:r>
      <w:r w:rsidR="005A5B63">
        <w:rPr>
          <w:lang w:val="en-US"/>
        </w:rPr>
        <w:t xml:space="preserve">: </w:t>
      </w:r>
      <w:r w:rsidR="005A5B63" w:rsidRPr="00F01CF4">
        <w:rPr>
          <w:lang w:val="en-US"/>
        </w:rPr>
        <w:t>RACH procedure with Scheduling ID</w:t>
      </w:r>
    </w:p>
    <w:p w14:paraId="19B516F2" w14:textId="0EBD8B7A" w:rsidR="00300CED" w:rsidRPr="00300CED" w:rsidRDefault="00300CED" w:rsidP="00300CED">
      <w:pPr>
        <w:pStyle w:val="elementtoproof"/>
        <w:rPr>
          <w:rFonts w:ascii="Times New Roman" w:eastAsiaTheme="minorEastAsia" w:hAnsi="Times New Roman" w:cs="Times New Roman"/>
          <w:b/>
          <w:bCs/>
          <w:sz w:val="20"/>
          <w:szCs w:val="20"/>
          <w:lang w:val="en-GB"/>
        </w:rPr>
      </w:pPr>
      <w:r w:rsidRPr="00300CED">
        <w:rPr>
          <w:rFonts w:ascii="Times New Roman" w:eastAsiaTheme="minorEastAsia" w:hAnsi="Times New Roman" w:cs="Times New Roman"/>
          <w:b/>
          <w:bCs/>
          <w:sz w:val="20"/>
          <w:szCs w:val="20"/>
          <w:lang w:val="en-GB"/>
        </w:rPr>
        <w:t>Proposal 1: Additional Scheduling ID would be beneficial in A-IoT RACH procedure to reduce the device and reader complexity. </w:t>
      </w:r>
    </w:p>
    <w:p w14:paraId="7163A224" w14:textId="77777777" w:rsidR="0083040B" w:rsidRPr="00A526DB" w:rsidRDefault="0083040B" w:rsidP="003D452D"/>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6FCA2047" w:rsidR="00DE683C" w:rsidRDefault="00DE683C" w:rsidP="00DE683C">
      <w:pPr>
        <w:rPr>
          <w:color w:val="000000" w:themeColor="text1"/>
          <w:lang w:eastAsia="ja-JP"/>
        </w:rPr>
      </w:pPr>
      <w:r w:rsidRPr="00DE683C">
        <w:rPr>
          <w:color w:val="000000" w:themeColor="text1"/>
        </w:rPr>
        <w:t xml:space="preserve">In this contribution, </w:t>
      </w:r>
      <w:r w:rsidR="00323AEA" w:rsidRPr="00B0629E">
        <w:t>we</w:t>
      </w:r>
      <w:r w:rsidR="00315ECD">
        <w:t xml:space="preserve"> have</w:t>
      </w:r>
      <w:r w:rsidR="00323AEA" w:rsidRPr="00B0629E">
        <w:t xml:space="preserve"> share</w:t>
      </w:r>
      <w:r w:rsidR="00B617DF">
        <w:t>d</w:t>
      </w:r>
      <w:r w:rsidR="00323AEA" w:rsidRPr="00B0629E">
        <w:t xml:space="preserve"> our views on</w:t>
      </w:r>
      <w:r w:rsidR="00315ECD">
        <w:t xml:space="preserve"> the</w:t>
      </w:r>
      <w:r w:rsidR="00323AEA" w:rsidRPr="00B0629E">
        <w:t xml:space="preserve"> </w:t>
      </w:r>
      <w:r w:rsidR="00B4721D">
        <w:t>RACH</w:t>
      </w:r>
      <w:r w:rsidR="00E31327">
        <w:t xml:space="preserve"> aspects for A-IoT</w:t>
      </w:r>
      <w:r w:rsidRPr="00DE683C">
        <w:rPr>
          <w:rFonts w:hint="eastAsia"/>
          <w:color w:val="000000" w:themeColor="text1"/>
          <w:lang w:val="en-US" w:eastAsia="ko-KR"/>
        </w:rPr>
        <w:t>.</w:t>
      </w:r>
      <w:r w:rsidRPr="00DE683C">
        <w:rPr>
          <w:color w:val="000000" w:themeColor="text1"/>
        </w:rPr>
        <w:t xml:space="preserve"> Additionally, we </w:t>
      </w:r>
      <w:r w:rsidR="00EE2850">
        <w:rPr>
          <w:color w:val="000000" w:themeColor="text1"/>
        </w:rPr>
        <w:t>request</w:t>
      </w:r>
      <w:r w:rsidR="00EE2850" w:rsidRPr="00DE683C">
        <w:rPr>
          <w:color w:val="000000" w:themeColor="text1"/>
        </w:rPr>
        <w:t xml:space="preserve"> </w:t>
      </w:r>
      <w:r w:rsidRPr="00DE683C">
        <w:rPr>
          <w:color w:val="000000" w:themeColor="text1"/>
        </w:rPr>
        <w:t>RAN2 to discuss the following</w:t>
      </w:r>
      <w:r w:rsidR="00B4721D">
        <w:rPr>
          <w:color w:val="000000" w:themeColor="text1"/>
        </w:rPr>
        <w:t xml:space="preserve"> observation and </w:t>
      </w:r>
      <w:r w:rsidR="0057684C">
        <w:rPr>
          <w:color w:val="000000" w:themeColor="text1"/>
        </w:rPr>
        <w:t>proposal</w:t>
      </w:r>
      <w:r w:rsidRPr="00DE683C">
        <w:rPr>
          <w:color w:val="000000" w:themeColor="text1"/>
          <w:lang w:eastAsia="ja-JP"/>
        </w:rPr>
        <w:t xml:space="preserve">: </w:t>
      </w:r>
    </w:p>
    <w:p w14:paraId="20FF9AC9" w14:textId="77777777" w:rsidR="005A5B63" w:rsidRPr="00B472ED" w:rsidRDefault="005A5B63" w:rsidP="005A5B63">
      <w:pPr>
        <w:pStyle w:val="elementtoproof"/>
        <w:rPr>
          <w:rFonts w:ascii="Times New Roman" w:eastAsiaTheme="minorEastAsia" w:hAnsi="Times New Roman" w:cs="Times New Roman"/>
          <w:b/>
          <w:bCs/>
          <w:sz w:val="20"/>
          <w:szCs w:val="20"/>
          <w:lang w:val="en-GB"/>
        </w:rPr>
      </w:pPr>
      <w:r w:rsidRPr="00B472ED">
        <w:rPr>
          <w:rFonts w:ascii="Times New Roman" w:eastAsiaTheme="minorEastAsia" w:hAnsi="Times New Roman" w:cs="Times New Roman"/>
          <w:b/>
          <w:bCs/>
          <w:sz w:val="20"/>
          <w:szCs w:val="20"/>
          <w:lang w:val="en-GB"/>
        </w:rPr>
        <w:t>Observation 1: If the random ID generated by the device is also used as an identifier for scheduling without a separate scheduling ID, it is possible that the random ID generated by the device is already being used by another device. In this case, the device should receive a new random ID from the reader.   </w:t>
      </w:r>
    </w:p>
    <w:p w14:paraId="109A722D" w14:textId="77777777" w:rsidR="00A526DB" w:rsidRPr="00B4721D" w:rsidRDefault="00A526DB" w:rsidP="00B4721D">
      <w:pPr>
        <w:pStyle w:val="elementtoproof"/>
        <w:rPr>
          <w:rFonts w:ascii="Times New Roman" w:eastAsiaTheme="minorEastAsia" w:hAnsi="Times New Roman" w:cs="Times New Roman"/>
          <w:b/>
          <w:bCs/>
          <w:sz w:val="20"/>
          <w:szCs w:val="20"/>
          <w:lang w:val="en-GB"/>
        </w:rPr>
      </w:pPr>
    </w:p>
    <w:p w14:paraId="69AD22D9" w14:textId="77777777" w:rsidR="00B4721D" w:rsidRPr="00300CED" w:rsidRDefault="00B4721D" w:rsidP="00B4721D">
      <w:pPr>
        <w:pStyle w:val="elementtoproof"/>
        <w:rPr>
          <w:rFonts w:ascii="Times New Roman" w:eastAsiaTheme="minorEastAsia" w:hAnsi="Times New Roman" w:cs="Times New Roman"/>
          <w:b/>
          <w:bCs/>
          <w:sz w:val="20"/>
          <w:szCs w:val="20"/>
          <w:lang w:val="en-GB"/>
        </w:rPr>
      </w:pPr>
      <w:r w:rsidRPr="00300CED">
        <w:rPr>
          <w:rFonts w:ascii="Times New Roman" w:eastAsiaTheme="minorEastAsia" w:hAnsi="Times New Roman" w:cs="Times New Roman"/>
          <w:b/>
          <w:bCs/>
          <w:sz w:val="20"/>
          <w:szCs w:val="20"/>
          <w:lang w:val="en-GB"/>
        </w:rPr>
        <w:t>Proposal 1: Additional Scheduling ID would be beneficial in A-IoT RACH procedure to reduce the device and reader complexity. </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7FDF71E" w14:textId="6CFE19B6" w:rsidR="00445D09" w:rsidRPr="00897BB1" w:rsidRDefault="00445D09" w:rsidP="00445D09">
      <w:pPr>
        <w:jc w:val="both"/>
      </w:pPr>
      <w:r>
        <w:t>[1] RAN2#12</w:t>
      </w:r>
      <w:r w:rsidR="00B4721D">
        <w:t>7</w:t>
      </w:r>
      <w:r>
        <w:t xml:space="preserve"> meeting chair note</w:t>
      </w:r>
    </w:p>
    <w:p w14:paraId="7BDF4934" w14:textId="221DC8A8" w:rsidR="00445D09" w:rsidRDefault="00445D09" w:rsidP="00445D09">
      <w:pPr>
        <w:pStyle w:val="References"/>
        <w:numPr>
          <w:ilvl w:val="0"/>
          <w:numId w:val="0"/>
        </w:numPr>
        <w:ind w:left="360" w:hanging="360"/>
        <w:rPr>
          <w:lang w:bidi="en-US"/>
        </w:rPr>
      </w:pPr>
      <w:r>
        <w:rPr>
          <w:color w:val="000000" w:themeColor="text1"/>
        </w:rPr>
        <w:t>[2]</w:t>
      </w:r>
      <w:r>
        <w:t xml:space="preserve"> </w:t>
      </w:r>
      <w:r w:rsidR="00E2138A">
        <w:t>RAN2#126 meeting chair note</w:t>
      </w:r>
    </w:p>
    <w:p w14:paraId="1262F28A" w14:textId="02BACAEC" w:rsidR="00B018C7" w:rsidRPr="00897BB1" w:rsidRDefault="00B018C7" w:rsidP="00897BB1">
      <w:pPr>
        <w:jc w:val="both"/>
      </w:pPr>
    </w:p>
    <w:sectPr w:rsidR="00B018C7" w:rsidRPr="00897BB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09676" w14:textId="77777777" w:rsidR="00875F6A" w:rsidRDefault="00875F6A">
      <w:pPr>
        <w:spacing w:after="0"/>
      </w:pPr>
      <w:r>
        <w:separator/>
      </w:r>
    </w:p>
  </w:endnote>
  <w:endnote w:type="continuationSeparator" w:id="0">
    <w:p w14:paraId="5654182F" w14:textId="77777777" w:rsidR="00875F6A" w:rsidRDefault="00875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17F0B" w14:textId="77777777" w:rsidR="00875F6A" w:rsidRDefault="00875F6A">
      <w:pPr>
        <w:spacing w:after="0"/>
      </w:pPr>
      <w:r>
        <w:separator/>
      </w:r>
    </w:p>
  </w:footnote>
  <w:footnote w:type="continuationSeparator" w:id="0">
    <w:p w14:paraId="1700685A" w14:textId="77777777" w:rsidR="00875F6A" w:rsidRDefault="00875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16"/>
  </w:num>
  <w:num w:numId="2" w16cid:durableId="1595016719">
    <w:abstractNumId w:val="15"/>
  </w:num>
  <w:num w:numId="3" w16cid:durableId="7595203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13"/>
  </w:num>
  <w:num w:numId="5" w16cid:durableId="684403787">
    <w:abstractNumId w:val="6"/>
  </w:num>
  <w:num w:numId="6" w16cid:durableId="253444351">
    <w:abstractNumId w:val="5"/>
  </w:num>
  <w:num w:numId="7" w16cid:durableId="1227959006">
    <w:abstractNumId w:val="2"/>
  </w:num>
  <w:num w:numId="8" w16cid:durableId="517499520">
    <w:abstractNumId w:val="4"/>
  </w:num>
  <w:num w:numId="9" w16cid:durableId="960653784">
    <w:abstractNumId w:val="3"/>
  </w:num>
  <w:num w:numId="10" w16cid:durableId="1492215482">
    <w:abstractNumId w:val="12"/>
  </w:num>
  <w:num w:numId="11" w16cid:durableId="1382635144">
    <w:abstractNumId w:val="10"/>
  </w:num>
  <w:num w:numId="12" w16cid:durableId="802842921">
    <w:abstractNumId w:val="9"/>
  </w:num>
  <w:num w:numId="13" w16cid:durableId="2511646">
    <w:abstractNumId w:val="7"/>
  </w:num>
  <w:num w:numId="14" w16cid:durableId="1428307556">
    <w:abstractNumId w:val="0"/>
  </w:num>
  <w:num w:numId="15" w16cid:durableId="167327638">
    <w:abstractNumId w:val="1"/>
  </w:num>
  <w:num w:numId="16" w16cid:durableId="864830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8"/>
  </w:num>
  <w:num w:numId="18" w16cid:durableId="5219449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11DB0"/>
    <w:rsid w:val="000161FE"/>
    <w:rsid w:val="00016EC0"/>
    <w:rsid w:val="00017756"/>
    <w:rsid w:val="00020E96"/>
    <w:rsid w:val="00021134"/>
    <w:rsid w:val="00027A6F"/>
    <w:rsid w:val="00040BE4"/>
    <w:rsid w:val="000446EA"/>
    <w:rsid w:val="00060172"/>
    <w:rsid w:val="00060557"/>
    <w:rsid w:val="00061CB1"/>
    <w:rsid w:val="00062D3B"/>
    <w:rsid w:val="00064BF8"/>
    <w:rsid w:val="00071A6C"/>
    <w:rsid w:val="000765CC"/>
    <w:rsid w:val="00097D68"/>
    <w:rsid w:val="000A28C5"/>
    <w:rsid w:val="000A2C7B"/>
    <w:rsid w:val="000A3C04"/>
    <w:rsid w:val="000A44F6"/>
    <w:rsid w:val="000B4AB4"/>
    <w:rsid w:val="000B5942"/>
    <w:rsid w:val="000B6CF6"/>
    <w:rsid w:val="000C080C"/>
    <w:rsid w:val="000C2156"/>
    <w:rsid w:val="000C5727"/>
    <w:rsid w:val="000D0A6D"/>
    <w:rsid w:val="000D0D3F"/>
    <w:rsid w:val="000D162A"/>
    <w:rsid w:val="000D57FC"/>
    <w:rsid w:val="000E2E35"/>
    <w:rsid w:val="000E44E0"/>
    <w:rsid w:val="000F4885"/>
    <w:rsid w:val="00100287"/>
    <w:rsid w:val="0010215E"/>
    <w:rsid w:val="00107CEB"/>
    <w:rsid w:val="00122E61"/>
    <w:rsid w:val="001230E0"/>
    <w:rsid w:val="001300EE"/>
    <w:rsid w:val="00130381"/>
    <w:rsid w:val="00132E64"/>
    <w:rsid w:val="00136F65"/>
    <w:rsid w:val="001370E8"/>
    <w:rsid w:val="00140A58"/>
    <w:rsid w:val="00141699"/>
    <w:rsid w:val="00141CF1"/>
    <w:rsid w:val="00144C50"/>
    <w:rsid w:val="001A0A7C"/>
    <w:rsid w:val="001A642E"/>
    <w:rsid w:val="001A6F66"/>
    <w:rsid w:val="001A7467"/>
    <w:rsid w:val="001C18AB"/>
    <w:rsid w:val="001C3107"/>
    <w:rsid w:val="001C4D6D"/>
    <w:rsid w:val="001D1D1D"/>
    <w:rsid w:val="001D1F62"/>
    <w:rsid w:val="001D6F61"/>
    <w:rsid w:val="001F20F1"/>
    <w:rsid w:val="001F6B6D"/>
    <w:rsid w:val="001F6C76"/>
    <w:rsid w:val="00220110"/>
    <w:rsid w:val="0022033D"/>
    <w:rsid w:val="0022185E"/>
    <w:rsid w:val="00226BA5"/>
    <w:rsid w:val="00227679"/>
    <w:rsid w:val="00232827"/>
    <w:rsid w:val="002339BF"/>
    <w:rsid w:val="00244E00"/>
    <w:rsid w:val="002552D4"/>
    <w:rsid w:val="0025637D"/>
    <w:rsid w:val="0025650B"/>
    <w:rsid w:val="00262724"/>
    <w:rsid w:val="0026582A"/>
    <w:rsid w:val="00270FA4"/>
    <w:rsid w:val="00272E1D"/>
    <w:rsid w:val="002766F3"/>
    <w:rsid w:val="0028293C"/>
    <w:rsid w:val="00291C29"/>
    <w:rsid w:val="002A069C"/>
    <w:rsid w:val="002A2522"/>
    <w:rsid w:val="002A5744"/>
    <w:rsid w:val="002D124A"/>
    <w:rsid w:val="002D311D"/>
    <w:rsid w:val="002D5CAE"/>
    <w:rsid w:val="002E1089"/>
    <w:rsid w:val="002E655B"/>
    <w:rsid w:val="002F385F"/>
    <w:rsid w:val="00300CED"/>
    <w:rsid w:val="00304C73"/>
    <w:rsid w:val="00305B7E"/>
    <w:rsid w:val="003060DA"/>
    <w:rsid w:val="00315ECD"/>
    <w:rsid w:val="00323AEA"/>
    <w:rsid w:val="00331C61"/>
    <w:rsid w:val="00336EC5"/>
    <w:rsid w:val="00336EEB"/>
    <w:rsid w:val="00340E1E"/>
    <w:rsid w:val="0034323B"/>
    <w:rsid w:val="00345D84"/>
    <w:rsid w:val="003631BD"/>
    <w:rsid w:val="00370BFE"/>
    <w:rsid w:val="00377F6B"/>
    <w:rsid w:val="00387F97"/>
    <w:rsid w:val="003A3BC2"/>
    <w:rsid w:val="003A74D7"/>
    <w:rsid w:val="003B376C"/>
    <w:rsid w:val="003C0543"/>
    <w:rsid w:val="003D452D"/>
    <w:rsid w:val="003E12C1"/>
    <w:rsid w:val="003E1442"/>
    <w:rsid w:val="00412625"/>
    <w:rsid w:val="00414EF4"/>
    <w:rsid w:val="00420B26"/>
    <w:rsid w:val="00423235"/>
    <w:rsid w:val="004239C0"/>
    <w:rsid w:val="00426454"/>
    <w:rsid w:val="00443D9D"/>
    <w:rsid w:val="004451FF"/>
    <w:rsid w:val="004454F9"/>
    <w:rsid w:val="00445D09"/>
    <w:rsid w:val="004474A2"/>
    <w:rsid w:val="004551B6"/>
    <w:rsid w:val="00461D30"/>
    <w:rsid w:val="00466408"/>
    <w:rsid w:val="00472ACB"/>
    <w:rsid w:val="00475356"/>
    <w:rsid w:val="004755C7"/>
    <w:rsid w:val="0047629D"/>
    <w:rsid w:val="004775DF"/>
    <w:rsid w:val="00484166"/>
    <w:rsid w:val="00486957"/>
    <w:rsid w:val="00487A73"/>
    <w:rsid w:val="0049306E"/>
    <w:rsid w:val="004939A2"/>
    <w:rsid w:val="0049710A"/>
    <w:rsid w:val="00497CDF"/>
    <w:rsid w:val="004B0663"/>
    <w:rsid w:val="004B09FB"/>
    <w:rsid w:val="004B3B1B"/>
    <w:rsid w:val="004C0A6A"/>
    <w:rsid w:val="004C247E"/>
    <w:rsid w:val="004D7EF5"/>
    <w:rsid w:val="004E2067"/>
    <w:rsid w:val="004E216A"/>
    <w:rsid w:val="004E2BF6"/>
    <w:rsid w:val="004E6AAD"/>
    <w:rsid w:val="004F0E83"/>
    <w:rsid w:val="004F607F"/>
    <w:rsid w:val="0050135D"/>
    <w:rsid w:val="00510FBD"/>
    <w:rsid w:val="005126F9"/>
    <w:rsid w:val="00512B72"/>
    <w:rsid w:val="0051593C"/>
    <w:rsid w:val="0052202D"/>
    <w:rsid w:val="00523B58"/>
    <w:rsid w:val="005301DE"/>
    <w:rsid w:val="00532FF8"/>
    <w:rsid w:val="0053311D"/>
    <w:rsid w:val="00535FFE"/>
    <w:rsid w:val="00543325"/>
    <w:rsid w:val="00544201"/>
    <w:rsid w:val="00544B75"/>
    <w:rsid w:val="00545542"/>
    <w:rsid w:val="00550FF8"/>
    <w:rsid w:val="0055216C"/>
    <w:rsid w:val="005529B8"/>
    <w:rsid w:val="00556A0E"/>
    <w:rsid w:val="00562D67"/>
    <w:rsid w:val="005659D5"/>
    <w:rsid w:val="005702A1"/>
    <w:rsid w:val="0057684C"/>
    <w:rsid w:val="0058062E"/>
    <w:rsid w:val="005903F0"/>
    <w:rsid w:val="00591C1E"/>
    <w:rsid w:val="00593C41"/>
    <w:rsid w:val="005A3330"/>
    <w:rsid w:val="005A5B63"/>
    <w:rsid w:val="005B39E9"/>
    <w:rsid w:val="005C5FE1"/>
    <w:rsid w:val="005D0F56"/>
    <w:rsid w:val="005D1B94"/>
    <w:rsid w:val="005D4443"/>
    <w:rsid w:val="005D7701"/>
    <w:rsid w:val="005D7EDC"/>
    <w:rsid w:val="005E0851"/>
    <w:rsid w:val="005E3C1D"/>
    <w:rsid w:val="005F2D87"/>
    <w:rsid w:val="005F4D50"/>
    <w:rsid w:val="006010FE"/>
    <w:rsid w:val="0060404A"/>
    <w:rsid w:val="00627661"/>
    <w:rsid w:val="0063017F"/>
    <w:rsid w:val="00633F58"/>
    <w:rsid w:val="00637512"/>
    <w:rsid w:val="00637C79"/>
    <w:rsid w:val="006419B1"/>
    <w:rsid w:val="0064352D"/>
    <w:rsid w:val="00646BE0"/>
    <w:rsid w:val="006538C6"/>
    <w:rsid w:val="00664465"/>
    <w:rsid w:val="00664BC9"/>
    <w:rsid w:val="00666968"/>
    <w:rsid w:val="00667996"/>
    <w:rsid w:val="006849FA"/>
    <w:rsid w:val="00691D30"/>
    <w:rsid w:val="00695E46"/>
    <w:rsid w:val="006B53DB"/>
    <w:rsid w:val="006B72C0"/>
    <w:rsid w:val="006B7C63"/>
    <w:rsid w:val="006B7DDF"/>
    <w:rsid w:val="006C262F"/>
    <w:rsid w:val="006C3A50"/>
    <w:rsid w:val="006D1252"/>
    <w:rsid w:val="006D3D0D"/>
    <w:rsid w:val="006D42F5"/>
    <w:rsid w:val="006E3D84"/>
    <w:rsid w:val="006F06BB"/>
    <w:rsid w:val="006F100C"/>
    <w:rsid w:val="006F2470"/>
    <w:rsid w:val="006F7653"/>
    <w:rsid w:val="007013A1"/>
    <w:rsid w:val="00704D8B"/>
    <w:rsid w:val="007113ED"/>
    <w:rsid w:val="007154C0"/>
    <w:rsid w:val="00721AB9"/>
    <w:rsid w:val="0073427E"/>
    <w:rsid w:val="007346BC"/>
    <w:rsid w:val="00740B5E"/>
    <w:rsid w:val="0074542A"/>
    <w:rsid w:val="00746609"/>
    <w:rsid w:val="00746E67"/>
    <w:rsid w:val="00747364"/>
    <w:rsid w:val="0075421B"/>
    <w:rsid w:val="007579F6"/>
    <w:rsid w:val="00760F10"/>
    <w:rsid w:val="0076546B"/>
    <w:rsid w:val="00766522"/>
    <w:rsid w:val="007733F8"/>
    <w:rsid w:val="00773592"/>
    <w:rsid w:val="00774C74"/>
    <w:rsid w:val="00786306"/>
    <w:rsid w:val="007869F2"/>
    <w:rsid w:val="007903F5"/>
    <w:rsid w:val="00793AF2"/>
    <w:rsid w:val="007A7F2B"/>
    <w:rsid w:val="007B199F"/>
    <w:rsid w:val="007B2551"/>
    <w:rsid w:val="007B4BC2"/>
    <w:rsid w:val="007B5431"/>
    <w:rsid w:val="007B6EC7"/>
    <w:rsid w:val="007C170D"/>
    <w:rsid w:val="007C20A1"/>
    <w:rsid w:val="007C4AA6"/>
    <w:rsid w:val="007D01AA"/>
    <w:rsid w:val="007D2DE8"/>
    <w:rsid w:val="007E50A7"/>
    <w:rsid w:val="007F64A9"/>
    <w:rsid w:val="007F650F"/>
    <w:rsid w:val="008000D3"/>
    <w:rsid w:val="008056DC"/>
    <w:rsid w:val="00817D7F"/>
    <w:rsid w:val="00822DFD"/>
    <w:rsid w:val="008234E6"/>
    <w:rsid w:val="0083040B"/>
    <w:rsid w:val="00833C22"/>
    <w:rsid w:val="008351CC"/>
    <w:rsid w:val="008406F1"/>
    <w:rsid w:val="0084115F"/>
    <w:rsid w:val="00844921"/>
    <w:rsid w:val="00846351"/>
    <w:rsid w:val="008474F5"/>
    <w:rsid w:val="00850934"/>
    <w:rsid w:val="00852DBC"/>
    <w:rsid w:val="00861560"/>
    <w:rsid w:val="0086379D"/>
    <w:rsid w:val="00867747"/>
    <w:rsid w:val="008727EE"/>
    <w:rsid w:val="00875F6A"/>
    <w:rsid w:val="0087603F"/>
    <w:rsid w:val="008768CB"/>
    <w:rsid w:val="00885B62"/>
    <w:rsid w:val="00893130"/>
    <w:rsid w:val="008935C8"/>
    <w:rsid w:val="008960E2"/>
    <w:rsid w:val="00897BB1"/>
    <w:rsid w:val="008A2616"/>
    <w:rsid w:val="008A5FA1"/>
    <w:rsid w:val="008B1E95"/>
    <w:rsid w:val="008C42A0"/>
    <w:rsid w:val="008E3025"/>
    <w:rsid w:val="008E6D3B"/>
    <w:rsid w:val="008F0D71"/>
    <w:rsid w:val="008F6018"/>
    <w:rsid w:val="008F786A"/>
    <w:rsid w:val="0091689A"/>
    <w:rsid w:val="0092561F"/>
    <w:rsid w:val="00933325"/>
    <w:rsid w:val="009442C2"/>
    <w:rsid w:val="00945102"/>
    <w:rsid w:val="00950977"/>
    <w:rsid w:val="009569FD"/>
    <w:rsid w:val="00960F78"/>
    <w:rsid w:val="00973EE5"/>
    <w:rsid w:val="00985D66"/>
    <w:rsid w:val="00991A69"/>
    <w:rsid w:val="00997289"/>
    <w:rsid w:val="00997CB3"/>
    <w:rsid w:val="009A1B58"/>
    <w:rsid w:val="009A7E2F"/>
    <w:rsid w:val="009B57F8"/>
    <w:rsid w:val="009B78EF"/>
    <w:rsid w:val="009B7DCB"/>
    <w:rsid w:val="009C7E25"/>
    <w:rsid w:val="009D36D9"/>
    <w:rsid w:val="009D3F32"/>
    <w:rsid w:val="009D7BA7"/>
    <w:rsid w:val="009E7FA1"/>
    <w:rsid w:val="009F5367"/>
    <w:rsid w:val="00A04337"/>
    <w:rsid w:val="00A06898"/>
    <w:rsid w:val="00A06EB6"/>
    <w:rsid w:val="00A13A5F"/>
    <w:rsid w:val="00A21415"/>
    <w:rsid w:val="00A21BD3"/>
    <w:rsid w:val="00A227CA"/>
    <w:rsid w:val="00A26EBC"/>
    <w:rsid w:val="00A27AE4"/>
    <w:rsid w:val="00A33710"/>
    <w:rsid w:val="00A447D5"/>
    <w:rsid w:val="00A475A0"/>
    <w:rsid w:val="00A526DB"/>
    <w:rsid w:val="00A55727"/>
    <w:rsid w:val="00A615EC"/>
    <w:rsid w:val="00A62764"/>
    <w:rsid w:val="00A962CA"/>
    <w:rsid w:val="00AA2079"/>
    <w:rsid w:val="00AA48A5"/>
    <w:rsid w:val="00AA4DEE"/>
    <w:rsid w:val="00AA6472"/>
    <w:rsid w:val="00AA6825"/>
    <w:rsid w:val="00AA6A3A"/>
    <w:rsid w:val="00AB1926"/>
    <w:rsid w:val="00AC0E18"/>
    <w:rsid w:val="00AC11D8"/>
    <w:rsid w:val="00AC533B"/>
    <w:rsid w:val="00AC64BD"/>
    <w:rsid w:val="00AE1910"/>
    <w:rsid w:val="00AE3077"/>
    <w:rsid w:val="00AF1DC7"/>
    <w:rsid w:val="00B00AB3"/>
    <w:rsid w:val="00B018C7"/>
    <w:rsid w:val="00B01F0F"/>
    <w:rsid w:val="00B0629E"/>
    <w:rsid w:val="00B123E0"/>
    <w:rsid w:val="00B21D4A"/>
    <w:rsid w:val="00B2645E"/>
    <w:rsid w:val="00B313CD"/>
    <w:rsid w:val="00B318BF"/>
    <w:rsid w:val="00B4640D"/>
    <w:rsid w:val="00B4721D"/>
    <w:rsid w:val="00B472ED"/>
    <w:rsid w:val="00B50481"/>
    <w:rsid w:val="00B522BA"/>
    <w:rsid w:val="00B617DF"/>
    <w:rsid w:val="00B655AA"/>
    <w:rsid w:val="00B66FD0"/>
    <w:rsid w:val="00B671E4"/>
    <w:rsid w:val="00B7059B"/>
    <w:rsid w:val="00B72C27"/>
    <w:rsid w:val="00B72F06"/>
    <w:rsid w:val="00B75206"/>
    <w:rsid w:val="00B75E30"/>
    <w:rsid w:val="00B77BA2"/>
    <w:rsid w:val="00B8424F"/>
    <w:rsid w:val="00B8762B"/>
    <w:rsid w:val="00B90315"/>
    <w:rsid w:val="00BA38D3"/>
    <w:rsid w:val="00BB086A"/>
    <w:rsid w:val="00BB1429"/>
    <w:rsid w:val="00BC22B5"/>
    <w:rsid w:val="00BC2512"/>
    <w:rsid w:val="00BD342B"/>
    <w:rsid w:val="00BD5720"/>
    <w:rsid w:val="00BE0CB4"/>
    <w:rsid w:val="00BE6DA1"/>
    <w:rsid w:val="00BF1081"/>
    <w:rsid w:val="00BF312F"/>
    <w:rsid w:val="00BF54E5"/>
    <w:rsid w:val="00BF67A2"/>
    <w:rsid w:val="00C00526"/>
    <w:rsid w:val="00C0132C"/>
    <w:rsid w:val="00C01A78"/>
    <w:rsid w:val="00C03185"/>
    <w:rsid w:val="00C118CF"/>
    <w:rsid w:val="00C20981"/>
    <w:rsid w:val="00C311E2"/>
    <w:rsid w:val="00C321D3"/>
    <w:rsid w:val="00C3320B"/>
    <w:rsid w:val="00C3515F"/>
    <w:rsid w:val="00C40EF1"/>
    <w:rsid w:val="00C57C88"/>
    <w:rsid w:val="00C6290E"/>
    <w:rsid w:val="00C65A1B"/>
    <w:rsid w:val="00C70C18"/>
    <w:rsid w:val="00C854EB"/>
    <w:rsid w:val="00C92443"/>
    <w:rsid w:val="00CA1715"/>
    <w:rsid w:val="00CA20A6"/>
    <w:rsid w:val="00CA49C1"/>
    <w:rsid w:val="00CA7327"/>
    <w:rsid w:val="00CB0331"/>
    <w:rsid w:val="00CB5E36"/>
    <w:rsid w:val="00CC21C2"/>
    <w:rsid w:val="00CD1EF8"/>
    <w:rsid w:val="00CD2304"/>
    <w:rsid w:val="00CF0FB6"/>
    <w:rsid w:val="00CF1BF3"/>
    <w:rsid w:val="00CF2810"/>
    <w:rsid w:val="00CF2894"/>
    <w:rsid w:val="00CF2E24"/>
    <w:rsid w:val="00CF49D3"/>
    <w:rsid w:val="00CF5581"/>
    <w:rsid w:val="00CF6AC9"/>
    <w:rsid w:val="00D021E6"/>
    <w:rsid w:val="00D02E0F"/>
    <w:rsid w:val="00D0350F"/>
    <w:rsid w:val="00D040C9"/>
    <w:rsid w:val="00D06B79"/>
    <w:rsid w:val="00D10B7A"/>
    <w:rsid w:val="00D27C8A"/>
    <w:rsid w:val="00D303E0"/>
    <w:rsid w:val="00D408B8"/>
    <w:rsid w:val="00D429BB"/>
    <w:rsid w:val="00D43891"/>
    <w:rsid w:val="00D5361A"/>
    <w:rsid w:val="00D56E28"/>
    <w:rsid w:val="00D61B6C"/>
    <w:rsid w:val="00D62AAB"/>
    <w:rsid w:val="00D803DC"/>
    <w:rsid w:val="00D87103"/>
    <w:rsid w:val="00D92DC4"/>
    <w:rsid w:val="00D93544"/>
    <w:rsid w:val="00D95C6D"/>
    <w:rsid w:val="00DA04E1"/>
    <w:rsid w:val="00DA0C9C"/>
    <w:rsid w:val="00DA1F1C"/>
    <w:rsid w:val="00DA3644"/>
    <w:rsid w:val="00DA51F8"/>
    <w:rsid w:val="00DB663D"/>
    <w:rsid w:val="00DC7467"/>
    <w:rsid w:val="00DE60C7"/>
    <w:rsid w:val="00DE683C"/>
    <w:rsid w:val="00DE7815"/>
    <w:rsid w:val="00E02FE6"/>
    <w:rsid w:val="00E13E97"/>
    <w:rsid w:val="00E15D96"/>
    <w:rsid w:val="00E16EA3"/>
    <w:rsid w:val="00E2138A"/>
    <w:rsid w:val="00E23694"/>
    <w:rsid w:val="00E2566C"/>
    <w:rsid w:val="00E27350"/>
    <w:rsid w:val="00E31327"/>
    <w:rsid w:val="00E3402D"/>
    <w:rsid w:val="00E374DB"/>
    <w:rsid w:val="00E41221"/>
    <w:rsid w:val="00E45BCF"/>
    <w:rsid w:val="00E46FC7"/>
    <w:rsid w:val="00E54510"/>
    <w:rsid w:val="00E5513D"/>
    <w:rsid w:val="00E61C58"/>
    <w:rsid w:val="00E63867"/>
    <w:rsid w:val="00E638CC"/>
    <w:rsid w:val="00E63A47"/>
    <w:rsid w:val="00E6540F"/>
    <w:rsid w:val="00E674E4"/>
    <w:rsid w:val="00E71EF1"/>
    <w:rsid w:val="00E72A0B"/>
    <w:rsid w:val="00E747AC"/>
    <w:rsid w:val="00E75560"/>
    <w:rsid w:val="00E75E60"/>
    <w:rsid w:val="00E83C97"/>
    <w:rsid w:val="00E840E3"/>
    <w:rsid w:val="00E85A22"/>
    <w:rsid w:val="00E918C1"/>
    <w:rsid w:val="00EA285E"/>
    <w:rsid w:val="00EA59C2"/>
    <w:rsid w:val="00EB159B"/>
    <w:rsid w:val="00EB28C1"/>
    <w:rsid w:val="00EC5F24"/>
    <w:rsid w:val="00EC6795"/>
    <w:rsid w:val="00ED39A4"/>
    <w:rsid w:val="00ED6E30"/>
    <w:rsid w:val="00ED7E9A"/>
    <w:rsid w:val="00EE050F"/>
    <w:rsid w:val="00EE2850"/>
    <w:rsid w:val="00EE6CDF"/>
    <w:rsid w:val="00EF3649"/>
    <w:rsid w:val="00F06CE3"/>
    <w:rsid w:val="00F10BE3"/>
    <w:rsid w:val="00F13404"/>
    <w:rsid w:val="00F2133B"/>
    <w:rsid w:val="00F307DE"/>
    <w:rsid w:val="00F320B5"/>
    <w:rsid w:val="00F34D6F"/>
    <w:rsid w:val="00F360C7"/>
    <w:rsid w:val="00F36D91"/>
    <w:rsid w:val="00F42BD0"/>
    <w:rsid w:val="00F43413"/>
    <w:rsid w:val="00F53707"/>
    <w:rsid w:val="00F60AA9"/>
    <w:rsid w:val="00F66EF5"/>
    <w:rsid w:val="00F6758F"/>
    <w:rsid w:val="00F67CBE"/>
    <w:rsid w:val="00F67DCE"/>
    <w:rsid w:val="00F742FC"/>
    <w:rsid w:val="00F77ABB"/>
    <w:rsid w:val="00F90BB1"/>
    <w:rsid w:val="00F915E0"/>
    <w:rsid w:val="00F94079"/>
    <w:rsid w:val="00FA16B3"/>
    <w:rsid w:val="00FA30F9"/>
    <w:rsid w:val="00FB11C9"/>
    <w:rsid w:val="00FB3764"/>
    <w:rsid w:val="00FC2589"/>
    <w:rsid w:val="00FC55F5"/>
    <w:rsid w:val="00FC7EC4"/>
    <w:rsid w:val="00FD22D0"/>
    <w:rsid w:val="00FD6AAF"/>
    <w:rsid w:val="00FE0262"/>
    <w:rsid w:val="00FE1536"/>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semiHidden/>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2024-10-03T19:26:00Z</dcterms:created>
  <dcterms:modified xsi:type="dcterms:W3CDTF">2024-10-03T19:26:00Z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